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38DA62">
      <w:pPr>
        <w:jc w:val="center"/>
        <w:rPr>
          <w:rFonts w:hint="default" w:ascii="宋体" w:hAnsi="宋体" w:cs="宋体"/>
          <w:b/>
          <w:bCs/>
          <w:sz w:val="44"/>
          <w:szCs w:val="44"/>
          <w:lang w:val="en-US" w:eastAsia="zh-CN"/>
        </w:rPr>
      </w:pPr>
      <w:r>
        <w:rPr>
          <w:rFonts w:hint="eastAsia" w:ascii="宋体" w:hAnsi="宋体" w:cs="宋体"/>
          <w:b/>
          <w:bCs/>
          <w:sz w:val="44"/>
          <w:szCs w:val="44"/>
          <w:lang w:val="en-US" w:eastAsia="zh-CN"/>
        </w:rPr>
        <w:t>山东金宝电子有限公司</w:t>
      </w:r>
    </w:p>
    <w:p w14:paraId="20A77EFF">
      <w:pPr>
        <w:jc w:val="center"/>
        <w:rPr>
          <w:rFonts w:ascii="宋体" w:hAnsi="宋体" w:cs="宋体"/>
          <w:sz w:val="44"/>
          <w:szCs w:val="44"/>
        </w:rPr>
      </w:pPr>
      <w:r>
        <w:rPr>
          <w:rFonts w:hint="eastAsia" w:ascii="宋体" w:hAnsi="宋体" w:cs="宋体"/>
          <w:b/>
          <w:bCs/>
          <w:sz w:val="44"/>
          <w:szCs w:val="44"/>
          <w:lang w:eastAsia="zh-CN"/>
        </w:rPr>
        <w:t>金晖路厂电动平移</w:t>
      </w:r>
      <w:r>
        <w:rPr>
          <w:rFonts w:hint="eastAsia" w:ascii="宋体" w:hAnsi="宋体" w:cs="宋体"/>
          <w:b/>
          <w:bCs/>
          <w:sz w:val="44"/>
          <w:szCs w:val="44"/>
        </w:rPr>
        <w:t>门招标文件</w:t>
      </w:r>
    </w:p>
    <w:p w14:paraId="1BC9FA33">
      <w:pPr>
        <w:spacing w:line="500" w:lineRule="exact"/>
        <w:ind w:firstLine="280" w:firstLineChars="1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一、工程概况</w:t>
      </w:r>
    </w:p>
    <w:p w14:paraId="53DB2778">
      <w:pPr>
        <w:spacing w:line="500" w:lineRule="exact"/>
        <w:ind w:left="559" w:leftChars="266" w:firstLine="0" w:firstLineChars="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招标工程为山东</w:t>
      </w:r>
      <w:r>
        <w:rPr>
          <w:rFonts w:hint="eastAsia" w:asciiTheme="minorEastAsia" w:hAnsiTheme="minorEastAsia" w:eastAsiaTheme="minorEastAsia" w:cstheme="minorEastAsia"/>
          <w:sz w:val="28"/>
          <w:szCs w:val="28"/>
          <w:lang w:eastAsia="zh-CN"/>
        </w:rPr>
        <w:t>金都电子材料</w:t>
      </w:r>
      <w:r>
        <w:rPr>
          <w:rFonts w:hint="eastAsia" w:asciiTheme="minorEastAsia" w:hAnsiTheme="minorEastAsia" w:eastAsiaTheme="minorEastAsia" w:cstheme="minorEastAsia"/>
          <w:sz w:val="28"/>
          <w:szCs w:val="28"/>
        </w:rPr>
        <w:t>有限公司</w:t>
      </w:r>
      <w:r>
        <w:rPr>
          <w:rFonts w:hint="eastAsia" w:asciiTheme="minorEastAsia" w:hAnsiTheme="minorEastAsia" w:eastAsiaTheme="minorEastAsia" w:cstheme="minorEastAsia"/>
          <w:sz w:val="28"/>
          <w:szCs w:val="28"/>
          <w:lang w:eastAsia="zh-CN"/>
        </w:rPr>
        <w:t>金晖路厂分析实验室电动平移门</w:t>
      </w:r>
      <w:r>
        <w:rPr>
          <w:rFonts w:hint="eastAsia" w:asciiTheme="minorEastAsia" w:hAnsiTheme="minorEastAsia" w:eastAsiaTheme="minorEastAsia" w:cstheme="minorEastAsia"/>
          <w:sz w:val="28"/>
          <w:szCs w:val="28"/>
        </w:rPr>
        <w:t>工程。工程位于</w:t>
      </w:r>
      <w:r>
        <w:rPr>
          <w:rFonts w:hint="eastAsia" w:asciiTheme="minorEastAsia" w:hAnsiTheme="minorEastAsia" w:eastAsiaTheme="minorEastAsia" w:cstheme="minorEastAsia"/>
          <w:sz w:val="28"/>
          <w:szCs w:val="28"/>
          <w:lang w:eastAsia="zh-CN"/>
        </w:rPr>
        <w:t>招远市金晖路</w:t>
      </w:r>
      <w:r>
        <w:rPr>
          <w:rFonts w:hint="eastAsia" w:asciiTheme="minorEastAsia" w:hAnsiTheme="minorEastAsia" w:eastAsiaTheme="minorEastAsia" w:cstheme="minorEastAsia"/>
          <w:sz w:val="28"/>
          <w:szCs w:val="28"/>
          <w:lang w:val="en-US" w:eastAsia="zh-CN"/>
        </w:rPr>
        <w:t>229号</w:t>
      </w:r>
      <w:r>
        <w:rPr>
          <w:rFonts w:hint="eastAsia" w:asciiTheme="minorEastAsia" w:hAnsiTheme="minorEastAsia" w:eastAsiaTheme="minorEastAsia" w:cstheme="minorEastAsia"/>
          <w:sz w:val="28"/>
          <w:szCs w:val="28"/>
        </w:rPr>
        <w:t>。</w:t>
      </w:r>
    </w:p>
    <w:p w14:paraId="491CAC99">
      <w:pPr>
        <w:spacing w:line="50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t>二、工程质量及要求</w:t>
      </w:r>
    </w:p>
    <w:p w14:paraId="7B7EED5D">
      <w:pPr>
        <w:spacing w:line="50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1、</w:t>
      </w:r>
      <w:r>
        <w:rPr>
          <w:rFonts w:hint="eastAsia" w:asciiTheme="minorEastAsia" w:hAnsiTheme="minorEastAsia" w:eastAsiaTheme="minorEastAsia" w:cstheme="minorEastAsia"/>
          <w:bCs/>
          <w:sz w:val="28"/>
          <w:szCs w:val="28"/>
        </w:rPr>
        <w:t>质量等级</w:t>
      </w:r>
      <w:r>
        <w:rPr>
          <w:rFonts w:hint="eastAsia" w:asciiTheme="minorEastAsia" w:hAnsiTheme="minorEastAsia" w:eastAsiaTheme="minorEastAsia" w:cstheme="minorEastAsia"/>
          <w:sz w:val="28"/>
          <w:szCs w:val="28"/>
        </w:rPr>
        <w:t>：合格。</w:t>
      </w:r>
    </w:p>
    <w:p w14:paraId="6E167B12">
      <w:pPr>
        <w:ind w:left="1156" w:leftChars="284" w:hanging="560" w:hanging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2、本工程具体要求：</w:t>
      </w:r>
    </w:p>
    <w:p w14:paraId="5A97728D">
      <w:pPr>
        <w:ind w:left="596" w:leftChars="28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①铜箔</w:t>
      </w:r>
      <w:r>
        <w:rPr>
          <w:rFonts w:asciiTheme="minorEastAsia" w:hAnsiTheme="minorEastAsia" w:eastAsiaTheme="minorEastAsia" w:cstheme="minorEastAsia"/>
          <w:sz w:val="28"/>
          <w:szCs w:val="28"/>
        </w:rPr>
        <w:t>金晖路厂</w:t>
      </w:r>
      <w:r>
        <w:rPr>
          <w:rFonts w:hint="eastAsia" w:asciiTheme="minorEastAsia" w:hAnsiTheme="minorEastAsia" w:eastAsiaTheme="minorEastAsia" w:cstheme="minorEastAsia"/>
          <w:sz w:val="28"/>
          <w:szCs w:val="28"/>
          <w:lang w:eastAsia="zh-CN"/>
        </w:rPr>
        <w:t>二层分析实验室安装两台地嵌脚</w:t>
      </w:r>
      <w:r>
        <w:rPr>
          <w:rFonts w:hint="eastAsia" w:asciiTheme="minorEastAsia" w:hAnsiTheme="minorEastAsia" w:eastAsiaTheme="minorEastAsia" w:cstheme="minorEastAsia"/>
          <w:sz w:val="28"/>
          <w:szCs w:val="28"/>
          <w:highlight w:val="none"/>
          <w:lang w:eastAsia="zh-CN"/>
        </w:rPr>
        <w:t>踏式</w:t>
      </w:r>
      <w:r>
        <w:rPr>
          <w:rFonts w:hint="eastAsia" w:asciiTheme="minorEastAsia" w:hAnsiTheme="minorEastAsia" w:eastAsiaTheme="minorEastAsia" w:cstheme="minorEastAsia"/>
          <w:sz w:val="28"/>
          <w:szCs w:val="28"/>
          <w:lang w:eastAsia="zh-CN"/>
        </w:rPr>
        <w:t>玻璃电动平移门，</w:t>
      </w:r>
      <w:r>
        <w:rPr>
          <w:rFonts w:asciiTheme="minorEastAsia" w:hAnsiTheme="minorEastAsia" w:eastAsiaTheme="minorEastAsia" w:cstheme="minorEastAsia"/>
          <w:sz w:val="28"/>
          <w:szCs w:val="28"/>
        </w:rPr>
        <w:t>尺寸约</w:t>
      </w:r>
      <w:r>
        <w:rPr>
          <w:rFonts w:hint="eastAsia" w:asciiTheme="minorEastAsia" w:hAnsiTheme="minorEastAsia" w:eastAsiaTheme="minorEastAsia" w:cstheme="minorEastAsia"/>
          <w:sz w:val="28"/>
          <w:szCs w:val="28"/>
          <w:highlight w:val="none"/>
        </w:rPr>
        <w:t>2</w:t>
      </w:r>
      <w:r>
        <w:rPr>
          <w:rFonts w:hint="eastAsia" w:asciiTheme="minorEastAsia" w:hAnsiTheme="minorEastAsia" w:eastAsiaTheme="minorEastAsia" w:cstheme="minorEastAsia"/>
          <w:sz w:val="28"/>
          <w:szCs w:val="28"/>
          <w:highlight w:val="none"/>
          <w:lang w:val="en-US" w:eastAsia="zh-CN"/>
        </w:rPr>
        <w:t>.92</w:t>
      </w:r>
      <w:r>
        <w:rPr>
          <w:rFonts w:asciiTheme="minorEastAsia" w:hAnsiTheme="minorEastAsia" w:eastAsiaTheme="minorEastAsia" w:cstheme="minorEastAsia"/>
          <w:sz w:val="28"/>
          <w:szCs w:val="28"/>
          <w:highlight w:val="none"/>
        </w:rPr>
        <w:t>m*2.</w:t>
      </w:r>
      <w:r>
        <w:rPr>
          <w:rFonts w:hint="eastAsia" w:asciiTheme="minorEastAsia" w:hAnsiTheme="minorEastAsia" w:eastAsiaTheme="minorEastAsia" w:cstheme="minorEastAsia"/>
          <w:sz w:val="28"/>
          <w:szCs w:val="28"/>
          <w:highlight w:val="none"/>
          <w:lang w:val="en-US" w:eastAsia="zh-CN"/>
        </w:rPr>
        <w:t>4</w:t>
      </w:r>
      <w:r>
        <w:rPr>
          <w:rFonts w:asciiTheme="minorEastAsia" w:hAnsiTheme="minorEastAsia" w:eastAsiaTheme="minorEastAsia" w:cstheme="minorEastAsia"/>
          <w:sz w:val="28"/>
          <w:szCs w:val="28"/>
          <w:highlight w:val="none"/>
        </w:rPr>
        <w:t>m</w:t>
      </w:r>
      <w:r>
        <w:rPr>
          <w:rFonts w:hint="eastAsia" w:asciiTheme="minorEastAsia" w:hAnsiTheme="minorEastAsia" w:eastAsiaTheme="minorEastAsia" w:cstheme="minorEastAsia"/>
          <w:sz w:val="28"/>
          <w:szCs w:val="28"/>
        </w:rPr>
        <w:t>。玻璃平移门，</w:t>
      </w:r>
      <w:r>
        <w:rPr>
          <w:rFonts w:hint="eastAsia" w:asciiTheme="minorEastAsia" w:hAnsiTheme="minorEastAsia" w:eastAsiaTheme="minorEastAsia" w:cstheme="minorEastAsia"/>
          <w:sz w:val="28"/>
          <w:szCs w:val="28"/>
          <w:lang w:eastAsia="zh-CN"/>
        </w:rPr>
        <w:t>电动装置为</w:t>
      </w:r>
      <w:r>
        <w:rPr>
          <w:rFonts w:hint="eastAsia" w:asciiTheme="minorEastAsia" w:hAnsiTheme="minorEastAsia" w:eastAsiaTheme="minorEastAsia" w:cstheme="minorEastAsia"/>
          <w:sz w:val="28"/>
          <w:szCs w:val="28"/>
        </w:rPr>
        <w:t>松下H7正品机组，</w:t>
      </w:r>
      <w:r>
        <w:rPr>
          <w:rFonts w:hint="eastAsia" w:asciiTheme="minorEastAsia" w:hAnsiTheme="minorEastAsia" w:eastAsiaTheme="minorEastAsia" w:cstheme="minorEastAsia"/>
          <w:sz w:val="28"/>
          <w:szCs w:val="28"/>
          <w:lang w:eastAsia="zh-CN"/>
        </w:rPr>
        <w:t>门扇</w:t>
      </w:r>
      <w:r>
        <w:rPr>
          <w:rFonts w:hint="eastAsia" w:asciiTheme="minorEastAsia" w:hAnsiTheme="minorEastAsia" w:eastAsiaTheme="minorEastAsia" w:cstheme="minorEastAsia"/>
          <w:sz w:val="28"/>
          <w:szCs w:val="28"/>
        </w:rPr>
        <w:t>有框</w:t>
      </w:r>
      <w:r>
        <w:rPr>
          <w:rFonts w:hint="eastAsia" w:asciiTheme="minorEastAsia" w:hAnsiTheme="minorEastAsia" w:eastAsiaTheme="minorEastAsia" w:cstheme="minorEastAsia"/>
          <w:sz w:val="28"/>
          <w:szCs w:val="28"/>
          <w:lang w:val="en-US" w:eastAsia="zh-CN"/>
        </w:rPr>
        <w:t>10-</w:t>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lang w:val="en-US" w:eastAsia="zh-CN"/>
        </w:rPr>
        <w:t>mm钢化</w:t>
      </w:r>
      <w:r>
        <w:rPr>
          <w:rFonts w:hint="eastAsia" w:asciiTheme="minorEastAsia" w:hAnsiTheme="minorEastAsia" w:eastAsiaTheme="minorEastAsia" w:cstheme="minorEastAsia"/>
          <w:sz w:val="28"/>
          <w:szCs w:val="28"/>
        </w:rPr>
        <w:t>玻璃，</w:t>
      </w:r>
      <w:r>
        <w:rPr>
          <w:rFonts w:hint="eastAsia" w:asciiTheme="minorEastAsia" w:hAnsiTheme="minorEastAsia" w:eastAsiaTheme="minorEastAsia" w:cstheme="minorEastAsia"/>
          <w:sz w:val="28"/>
          <w:szCs w:val="28"/>
          <w:lang w:eastAsia="zh-CN"/>
        </w:rPr>
        <w:t>需有</w:t>
      </w:r>
      <w:r>
        <w:rPr>
          <w:rFonts w:hint="eastAsia" w:asciiTheme="minorEastAsia" w:hAnsiTheme="minorEastAsia" w:eastAsiaTheme="minorEastAsia" w:cstheme="minorEastAsia"/>
          <w:sz w:val="28"/>
          <w:szCs w:val="28"/>
          <w:lang w:val="en-US" w:eastAsia="zh-CN"/>
        </w:rPr>
        <w:t>3C认证标志，</w:t>
      </w:r>
      <w:r>
        <w:rPr>
          <w:rFonts w:hint="eastAsia" w:asciiTheme="minorEastAsia" w:hAnsiTheme="minorEastAsia" w:eastAsiaTheme="minorEastAsia" w:cstheme="minorEastAsia"/>
          <w:sz w:val="28"/>
          <w:szCs w:val="28"/>
        </w:rPr>
        <w:t>防夹，静音，防抖，</w:t>
      </w:r>
      <w:r>
        <w:rPr>
          <w:rFonts w:hint="eastAsia" w:asciiTheme="minorEastAsia" w:hAnsiTheme="minorEastAsia" w:eastAsiaTheme="minorEastAsia" w:cstheme="minorEastAsia"/>
          <w:sz w:val="28"/>
          <w:szCs w:val="28"/>
          <w:lang w:eastAsia="zh-CN"/>
        </w:rPr>
        <w:t>两边</w:t>
      </w:r>
      <w:r>
        <w:rPr>
          <w:rFonts w:hint="eastAsia" w:asciiTheme="minorEastAsia" w:hAnsiTheme="minorEastAsia" w:eastAsiaTheme="minorEastAsia" w:cstheme="minorEastAsia"/>
          <w:sz w:val="28"/>
          <w:szCs w:val="28"/>
        </w:rPr>
        <w:t>加装立柱框</w:t>
      </w:r>
      <w:r>
        <w:rPr>
          <w:rFonts w:hint="eastAsia" w:asciiTheme="minorEastAsia" w:hAnsiTheme="minorEastAsia" w:eastAsiaTheme="minorEastAsia" w:cstheme="minorEastAsia"/>
          <w:sz w:val="28"/>
          <w:szCs w:val="28"/>
          <w:lang w:eastAsia="zh-CN"/>
        </w:rPr>
        <w:t>。</w:t>
      </w:r>
    </w:p>
    <w:p w14:paraId="1F52663C">
      <w:pPr>
        <w:ind w:left="596" w:leftChars="284"/>
        <w:rPr>
          <w:rFonts w:hint="eastAsia" w:ascii="宋体" w:hAnsi="宋体" w:cs="宋体"/>
          <w:color w:val="000000" w:themeColor="text1"/>
          <w:sz w:val="28"/>
          <w:szCs w:val="28"/>
          <w:lang w:eastAsia="zh-CN"/>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②</w:t>
      </w:r>
      <w:r>
        <w:rPr>
          <w:rFonts w:hint="eastAsia" w:ascii="宋体" w:hAnsi="宋体" w:cs="宋体"/>
          <w:color w:val="000000" w:themeColor="text1"/>
          <w:sz w:val="28"/>
          <w:szCs w:val="28"/>
          <w:lang w:eastAsia="zh-CN"/>
          <w14:textFill>
            <w14:solidFill>
              <w14:schemeClr w14:val="tx1"/>
            </w14:solidFill>
          </w14:textFill>
        </w:rPr>
        <w:t>拆除原塑钢平开门及门套，并无偿拉走。用不锈钢折弯</w:t>
      </w:r>
      <w:r>
        <w:rPr>
          <w:rFonts w:hint="eastAsia" w:ascii="宋体" w:hAnsi="宋体" w:cs="宋体"/>
          <w:color w:val="000000" w:themeColor="text1"/>
          <w:sz w:val="28"/>
          <w:szCs w:val="28"/>
          <w:lang w:val="en-US" w:eastAsia="zh-CN"/>
          <w14:textFill>
            <w14:solidFill>
              <w14:schemeClr w14:val="tx1"/>
            </w14:solidFill>
          </w14:textFill>
        </w:rPr>
        <w:t>U型材或铝扣槽</w:t>
      </w:r>
      <w:r>
        <w:rPr>
          <w:rFonts w:hint="eastAsia" w:ascii="宋体" w:hAnsi="宋体" w:cs="宋体"/>
          <w:color w:val="000000" w:themeColor="text1"/>
          <w:sz w:val="28"/>
          <w:szCs w:val="28"/>
          <w:lang w:eastAsia="zh-CN"/>
          <w14:textFill>
            <w14:solidFill>
              <w14:schemeClr w14:val="tx1"/>
            </w14:solidFill>
          </w14:textFill>
        </w:rPr>
        <w:t>将原门框门套做美观处理，同时处理墙面踢脚线，达到美观效果。</w:t>
      </w:r>
    </w:p>
    <w:p w14:paraId="76C822A4">
      <w:pPr>
        <w:ind w:left="596" w:leftChars="284"/>
        <w:rPr>
          <w:rFonts w:hint="eastAsia" w:ascii="宋体" w:hAnsi="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③</w:t>
      </w:r>
      <w:r>
        <w:rPr>
          <w:rFonts w:hint="eastAsia" w:ascii="宋体" w:hAnsi="宋体" w:cs="宋体"/>
          <w:color w:val="000000" w:themeColor="text1"/>
          <w:sz w:val="28"/>
          <w:szCs w:val="28"/>
          <w:lang w:eastAsia="zh-CN"/>
          <w14:textFill>
            <w14:solidFill>
              <w14:schemeClr w14:val="tx1"/>
            </w14:solidFill>
          </w14:textFill>
        </w:rPr>
        <w:t>门框必须做独立钢结构支撑，平移门两侧及立柱框架需做密封衔接处理（门封条），确保平移门关闭后气密性。玻璃门贴防撞条或磨砂玻璃。</w:t>
      </w:r>
    </w:p>
    <w:p w14:paraId="383C2010">
      <w:pPr>
        <w:ind w:left="596" w:leftChars="284"/>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④</w:t>
      </w:r>
      <w:r>
        <w:rPr>
          <w:rFonts w:hint="eastAsia" w:ascii="宋体" w:hAnsi="宋体" w:cs="宋体"/>
          <w:color w:val="000000" w:themeColor="text1"/>
          <w:sz w:val="28"/>
          <w:szCs w:val="28"/>
          <w:lang w:eastAsia="zh-CN"/>
          <w14:textFill>
            <w14:solidFill>
              <w14:schemeClr w14:val="tx1"/>
            </w14:solidFill>
          </w14:textFill>
        </w:rPr>
        <w:t>需施工单位需匹配</w:t>
      </w:r>
      <w:r>
        <w:rPr>
          <w:rFonts w:hint="eastAsia" w:ascii="宋体" w:hAnsi="宋体" w:cs="宋体"/>
          <w:color w:val="000000" w:themeColor="text1"/>
          <w:sz w:val="28"/>
          <w:szCs w:val="28"/>
          <w:lang w:val="en-US" w:eastAsia="zh-CN"/>
          <w14:textFill>
            <w14:solidFill>
              <w14:schemeClr w14:val="tx1"/>
            </w14:solidFill>
          </w14:textFill>
        </w:rPr>
        <w:t>相关电源电缆，用于配电箱与平移门电源及控制线连接，并将电源线安装于吊顶内或隐蔽于门框内，并接线调试运行正常。</w:t>
      </w:r>
    </w:p>
    <w:p w14:paraId="5BF083B3">
      <w:pPr>
        <w:ind w:left="596" w:leftChars="284"/>
        <w:rPr>
          <w:rFonts w:ascii="宋体" w:hAnsi="宋体" w:cs="宋体"/>
          <w:color w:val="FF0000"/>
          <w:sz w:val="28"/>
          <w:szCs w:val="28"/>
        </w:rPr>
      </w:pPr>
      <w:r>
        <w:rPr>
          <w:rFonts w:hint="eastAsia" w:ascii="宋体" w:hAnsi="宋体" w:eastAsia="宋体" w:cs="宋体"/>
          <w:color w:val="000000" w:themeColor="text1"/>
          <w:sz w:val="28"/>
          <w:szCs w:val="28"/>
          <w14:textFill>
            <w14:solidFill>
              <w14:schemeClr w14:val="tx1"/>
            </w14:solidFill>
          </w14:textFill>
        </w:rPr>
        <w:t>⑤</w:t>
      </w:r>
      <w:r>
        <w:rPr>
          <w:rFonts w:hint="eastAsia" w:ascii="宋体" w:hAnsi="宋体" w:cs="宋体"/>
          <w:color w:val="000000" w:themeColor="text1"/>
          <w:sz w:val="28"/>
          <w:szCs w:val="28"/>
          <w14:textFill>
            <w14:solidFill>
              <w14:schemeClr w14:val="tx1"/>
            </w14:solidFill>
          </w14:textFill>
        </w:rPr>
        <w:t>施工</w:t>
      </w:r>
      <w:r>
        <w:rPr>
          <w:rFonts w:ascii="宋体" w:hAnsi="宋体" w:cs="宋体"/>
          <w:color w:val="000000" w:themeColor="text1"/>
          <w:sz w:val="28"/>
          <w:szCs w:val="28"/>
          <w14:textFill>
            <w14:solidFill>
              <w14:schemeClr w14:val="tx1"/>
            </w14:solidFill>
          </w14:textFill>
        </w:rPr>
        <w:t>单位</w:t>
      </w:r>
      <w:r>
        <w:rPr>
          <w:rFonts w:hint="eastAsia" w:ascii="宋体" w:hAnsi="宋体" w:cs="宋体"/>
          <w:color w:val="000000" w:themeColor="text1"/>
          <w:sz w:val="28"/>
          <w:szCs w:val="28"/>
          <w14:textFill>
            <w14:solidFill>
              <w14:schemeClr w14:val="tx1"/>
            </w14:solidFill>
          </w14:textFill>
        </w:rPr>
        <w:t>需要具有完成本合同所需的各项资质，施工人员具有</w:t>
      </w:r>
      <w:r>
        <w:rPr>
          <w:rFonts w:ascii="宋体" w:hAnsi="宋体" w:cs="宋体"/>
          <w:color w:val="000000" w:themeColor="text1"/>
          <w:sz w:val="28"/>
          <w:szCs w:val="28"/>
          <w14:textFill>
            <w14:solidFill>
              <w14:schemeClr w14:val="tx1"/>
            </w14:solidFill>
          </w14:textFill>
        </w:rPr>
        <w:t>电焊证，</w:t>
      </w:r>
      <w:r>
        <w:rPr>
          <w:rFonts w:hint="eastAsia" w:ascii="宋体" w:hAnsi="宋体" w:cs="宋体"/>
          <w:color w:val="000000" w:themeColor="text1"/>
          <w:sz w:val="28"/>
          <w:szCs w:val="28"/>
          <w14:textFill>
            <w14:solidFill>
              <w14:schemeClr w14:val="tx1"/>
            </w14:solidFill>
          </w14:textFill>
        </w:rPr>
        <w:t>持证上岗。</w:t>
      </w:r>
    </w:p>
    <w:p w14:paraId="4365349E">
      <w:pPr>
        <w:ind w:firstLine="140" w:firstLineChars="5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三、投标保证金：</w:t>
      </w:r>
      <w:r>
        <w:rPr>
          <w:rFonts w:ascii="宋体" w:hAnsi="宋体" w:cs="宋体"/>
          <w:color w:val="000000" w:themeColor="text1"/>
          <w:sz w:val="28"/>
          <w:szCs w:val="28"/>
          <w14:textFill>
            <w14:solidFill>
              <w14:schemeClr w14:val="tx1"/>
            </w14:solidFill>
          </w14:textFill>
        </w:rPr>
        <w:t>1</w:t>
      </w:r>
      <w:r>
        <w:rPr>
          <w:rFonts w:hint="eastAsia" w:ascii="宋体" w:hAnsi="宋体" w:cs="宋体"/>
          <w:color w:val="000000" w:themeColor="text1"/>
          <w:sz w:val="28"/>
          <w:szCs w:val="28"/>
          <w14:textFill>
            <w14:solidFill>
              <w14:schemeClr w14:val="tx1"/>
            </w14:solidFill>
          </w14:textFill>
        </w:rPr>
        <w:t>000元（电汇）</w:t>
      </w:r>
    </w:p>
    <w:p w14:paraId="53B06F97">
      <w:pPr>
        <w:ind w:left="596" w:leftChars="284"/>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汇款资料：单位名称：山东金宝电子有限公司</w:t>
      </w:r>
    </w:p>
    <w:p w14:paraId="7C9D0168">
      <w:pPr>
        <w:ind w:left="596" w:leftChars="284"/>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帐    号：5000 6473 3510 017</w:t>
      </w:r>
    </w:p>
    <w:p w14:paraId="10F9E3E0">
      <w:pPr>
        <w:ind w:left="596" w:leftChars="284"/>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开 户 行：恒丰银行招远支行</w:t>
      </w:r>
    </w:p>
    <w:p w14:paraId="253E3373">
      <w:pPr>
        <w:ind w:left="596" w:leftChars="284" w:firstLine="562" w:firstLineChars="200"/>
        <w:rPr>
          <w:rFonts w:asciiTheme="minorEastAsia" w:hAnsiTheme="minorEastAsia" w:eastAsiaTheme="minorEastAsia" w:cstheme="minorEastAsia"/>
          <w:sz w:val="28"/>
          <w:szCs w:val="28"/>
        </w:rPr>
      </w:pPr>
      <w:r>
        <w:rPr>
          <w:rFonts w:hint="eastAsia" w:ascii="宋体" w:hAnsi="宋体" w:eastAsia="宋体" w:cs="宋体"/>
          <w:b/>
          <w:bCs/>
          <w:sz w:val="28"/>
          <w:szCs w:val="28"/>
          <w:u w:val="single"/>
        </w:rPr>
        <w:t>竞标结束后，</w:t>
      </w:r>
      <w:r>
        <w:rPr>
          <w:rFonts w:hint="eastAsia" w:ascii="宋体" w:hAnsi="宋体" w:cs="宋体"/>
          <w:b/>
          <w:bCs/>
          <w:sz w:val="28"/>
          <w:szCs w:val="28"/>
          <w:u w:val="single"/>
          <w:lang w:val="en-US" w:eastAsia="zh-CN"/>
        </w:rPr>
        <w:t>未中标的投标人的</w:t>
      </w:r>
      <w:r>
        <w:rPr>
          <w:rFonts w:hint="eastAsia" w:ascii="宋体" w:hAnsi="宋体" w:eastAsia="宋体" w:cs="宋体"/>
          <w:b/>
          <w:bCs/>
          <w:sz w:val="28"/>
          <w:szCs w:val="28"/>
          <w:u w:val="single"/>
        </w:rPr>
        <w:t>投标保证金</w:t>
      </w:r>
      <w:r>
        <w:rPr>
          <w:rFonts w:hint="eastAsia" w:ascii="宋体" w:hAnsi="宋体" w:cs="宋体"/>
          <w:b/>
          <w:bCs/>
          <w:sz w:val="28"/>
          <w:szCs w:val="28"/>
          <w:u w:val="single"/>
          <w:lang w:val="en-US" w:eastAsia="zh-CN"/>
        </w:rPr>
        <w:t>将</w:t>
      </w:r>
      <w:r>
        <w:rPr>
          <w:rFonts w:hint="eastAsia" w:ascii="宋体" w:hAnsi="宋体" w:eastAsia="宋体" w:cs="宋体"/>
          <w:b/>
          <w:bCs/>
          <w:sz w:val="28"/>
          <w:szCs w:val="28"/>
          <w:u w:val="single"/>
        </w:rPr>
        <w:t>无息返还。</w:t>
      </w:r>
      <w:r>
        <w:rPr>
          <w:rFonts w:hint="eastAsia" w:ascii="宋体" w:hAnsi="宋体" w:cs="宋体"/>
          <w:b/>
          <w:bCs/>
          <w:sz w:val="28"/>
          <w:szCs w:val="28"/>
          <w:u w:val="single"/>
          <w:lang w:val="en-US" w:eastAsia="zh-CN"/>
        </w:rPr>
        <w:t>中标人的</w:t>
      </w:r>
      <w:r>
        <w:rPr>
          <w:rFonts w:hint="eastAsia" w:ascii="宋体" w:hAnsi="宋体" w:eastAsia="宋体" w:cs="宋体"/>
          <w:b/>
          <w:bCs/>
          <w:sz w:val="28"/>
          <w:szCs w:val="28"/>
          <w:u w:val="single"/>
        </w:rPr>
        <w:t>投标保证金在签订合同</w:t>
      </w:r>
      <w:r>
        <w:rPr>
          <w:rFonts w:hint="eastAsia" w:ascii="宋体" w:hAnsi="宋体" w:cs="宋体"/>
          <w:b/>
          <w:bCs/>
          <w:sz w:val="28"/>
          <w:szCs w:val="28"/>
          <w:u w:val="single"/>
          <w:lang w:val="en-US" w:eastAsia="zh-CN"/>
        </w:rPr>
        <w:t>时</w:t>
      </w:r>
      <w:r>
        <w:rPr>
          <w:rFonts w:hint="eastAsia" w:ascii="宋体" w:hAnsi="宋体" w:cs="宋体"/>
          <w:b/>
          <w:bCs/>
          <w:sz w:val="28"/>
          <w:szCs w:val="28"/>
          <w:u w:val="single"/>
          <w:lang w:eastAsia="zh-CN"/>
        </w:rPr>
        <w:t>转为履约保证金</w:t>
      </w:r>
      <w:r>
        <w:rPr>
          <w:rFonts w:hint="eastAsia" w:ascii="宋体" w:hAnsi="宋体" w:cs="宋体"/>
          <w:b/>
          <w:bCs/>
          <w:sz w:val="28"/>
          <w:szCs w:val="28"/>
          <w:u w:val="single"/>
          <w:lang w:val="en-US" w:eastAsia="zh-CN"/>
        </w:rPr>
        <w:t>或签订合同后</w:t>
      </w:r>
      <w:r>
        <w:rPr>
          <w:rFonts w:hint="eastAsia" w:ascii="宋体" w:hAnsi="宋体" w:eastAsia="宋体" w:cs="宋体"/>
          <w:b/>
          <w:bCs/>
          <w:sz w:val="28"/>
          <w:szCs w:val="28"/>
          <w:u w:val="single"/>
        </w:rPr>
        <w:t>无息返还</w:t>
      </w:r>
      <w:r>
        <w:rPr>
          <w:rFonts w:hint="eastAsia" w:ascii="宋体" w:hAnsi="宋体" w:cs="宋体"/>
          <w:b/>
          <w:bCs/>
          <w:sz w:val="28"/>
          <w:szCs w:val="28"/>
          <w:u w:val="single"/>
          <w:lang w:eastAsia="zh-CN"/>
        </w:rPr>
        <w:t>。</w:t>
      </w:r>
      <w:r>
        <w:rPr>
          <w:rFonts w:hint="eastAsia" w:ascii="宋体" w:hAnsi="宋体" w:eastAsia="宋体" w:cs="宋体"/>
          <w:b/>
          <w:bCs/>
          <w:sz w:val="28"/>
          <w:szCs w:val="28"/>
          <w:u w:val="single"/>
        </w:rPr>
        <w:t>投标</w:t>
      </w:r>
      <w:r>
        <w:rPr>
          <w:rFonts w:hint="eastAsia" w:ascii="宋体" w:hAnsi="宋体" w:cs="宋体"/>
          <w:b/>
          <w:bCs/>
          <w:sz w:val="28"/>
          <w:szCs w:val="28"/>
          <w:u w:val="single"/>
          <w:lang w:val="en-US" w:eastAsia="zh-CN"/>
        </w:rPr>
        <w:t>人</w:t>
      </w:r>
      <w:r>
        <w:rPr>
          <w:rFonts w:hint="eastAsia" w:ascii="宋体" w:hAnsi="宋体" w:eastAsia="宋体" w:cs="宋体"/>
          <w:b/>
          <w:bCs/>
          <w:sz w:val="28"/>
          <w:szCs w:val="28"/>
          <w:u w:val="single"/>
        </w:rPr>
        <w:t>放弃中标权利，投标保证金将不予以返还。未缴纳投标保证金，一律不能参与开标。</w:t>
      </w:r>
    </w:p>
    <w:p w14:paraId="43FF73C6">
      <w:pPr>
        <w:ind w:firstLine="280" w:firstLineChars="1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四、付款方式</w:t>
      </w:r>
    </w:p>
    <w:p w14:paraId="3D7D37A3">
      <w:pPr>
        <w:keepNext w:val="0"/>
        <w:keepLines w:val="0"/>
        <w:pageBreakBefore w:val="0"/>
        <w:widowControl w:val="0"/>
        <w:kinsoku/>
        <w:wordWrap/>
        <w:overflowPunct/>
        <w:topLinePunct w:val="0"/>
        <w:autoSpaceDE/>
        <w:autoSpaceDN/>
        <w:bidi w:val="0"/>
        <w:adjustRightInd/>
        <w:snapToGrid/>
        <w:spacing w:line="360" w:lineRule="auto"/>
        <w:ind w:firstLine="280" w:firstLineChars="100"/>
        <w:textAlignment w:val="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本工程无预付款。工程完工后，招标人验收合格后，收到发票，付至工程总价款的90%，剩余10%的工程款作为质保费，质保期（验收合格起）一年，质保期满后30天内无质量问题即无息付清。付款方式为</w:t>
      </w:r>
      <w:r>
        <w:rPr>
          <w:rFonts w:hint="eastAsia" w:asciiTheme="minorEastAsia" w:hAnsiTheme="minorEastAsia" w:eastAsiaTheme="minorEastAsia" w:cstheme="minorEastAsia"/>
          <w:sz w:val="28"/>
          <w:szCs w:val="28"/>
          <w:lang w:eastAsia="zh-CN"/>
        </w:rPr>
        <w:t>承兑</w:t>
      </w:r>
      <w:r>
        <w:rPr>
          <w:rFonts w:hint="eastAsia" w:asciiTheme="minorEastAsia" w:hAnsiTheme="minorEastAsia" w:eastAsiaTheme="minorEastAsia" w:cstheme="minorEastAsia"/>
          <w:sz w:val="28"/>
          <w:szCs w:val="28"/>
        </w:rPr>
        <w:t>。</w:t>
      </w:r>
    </w:p>
    <w:p w14:paraId="29FE70D7">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五、投标办法</w:t>
      </w:r>
    </w:p>
    <w:p w14:paraId="36B9674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bCs/>
          <w:sz w:val="28"/>
          <w:szCs w:val="28"/>
        </w:rPr>
        <w:t>工程</w:t>
      </w:r>
      <w:r>
        <w:rPr>
          <w:rFonts w:hint="eastAsia" w:asciiTheme="minorEastAsia" w:hAnsiTheme="minorEastAsia" w:eastAsiaTheme="minorEastAsia" w:cstheme="minorEastAsia"/>
          <w:sz w:val="28"/>
          <w:szCs w:val="28"/>
        </w:rPr>
        <w:t>按招标人要求投标人一定查看施工现场。</w:t>
      </w:r>
    </w:p>
    <w:p w14:paraId="258CFD31">
      <w:pPr>
        <w:keepNext w:val="0"/>
        <w:keepLines w:val="0"/>
        <w:pageBreakBefore w:val="0"/>
        <w:widowControl w:val="0"/>
        <w:kinsoku/>
        <w:wordWrap/>
        <w:overflowPunct/>
        <w:topLinePunct w:val="0"/>
        <w:autoSpaceDE/>
        <w:autoSpaceDN/>
        <w:bidi w:val="0"/>
        <w:adjustRightInd/>
        <w:snapToGrid/>
        <w:spacing w:line="360" w:lineRule="auto"/>
        <w:ind w:left="525" w:leftChars="250"/>
        <w:textAlignment w:val="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2、投标人须按招标人设计投报全费用综合价格（包工、包料、包安装），价格中包含完成所有工作内容需要的费用，开具正式发票。</w:t>
      </w:r>
      <w:bookmarkStart w:id="0" w:name="_Toc318881642"/>
      <w:bookmarkStart w:id="1" w:name="_Toc171496381"/>
    </w:p>
    <w:p w14:paraId="4B8F2E95">
      <w:pPr>
        <w:pStyle w:val="2"/>
        <w:spacing w:before="120" w:after="120" w:line="480" w:lineRule="exact"/>
        <w:rPr>
          <w:rFonts w:asciiTheme="minorEastAsia" w:hAnsiTheme="minorEastAsia" w:eastAsiaTheme="minorEastAsia" w:cstheme="minorEastAsia"/>
          <w:bCs w:val="0"/>
          <w:sz w:val="28"/>
          <w:szCs w:val="28"/>
        </w:rPr>
      </w:pPr>
      <w:r>
        <w:rPr>
          <w:rFonts w:hint="eastAsia" w:asciiTheme="minorEastAsia" w:hAnsiTheme="minorEastAsia" w:eastAsiaTheme="minorEastAsia" w:cstheme="minorEastAsia"/>
          <w:b w:val="0"/>
          <w:bCs w:val="0"/>
          <w:kern w:val="2"/>
          <w:sz w:val="28"/>
          <w:szCs w:val="28"/>
        </w:rPr>
        <w:t xml:space="preserve"> </w:t>
      </w:r>
      <w:r>
        <w:rPr>
          <w:rFonts w:asciiTheme="minorEastAsia" w:hAnsiTheme="minorEastAsia" w:eastAsiaTheme="minorEastAsia" w:cstheme="minorEastAsia"/>
          <w:b w:val="0"/>
          <w:bCs w:val="0"/>
          <w:kern w:val="2"/>
          <w:sz w:val="28"/>
          <w:szCs w:val="28"/>
        </w:rPr>
        <w:t xml:space="preserve">  </w:t>
      </w:r>
      <w:r>
        <w:rPr>
          <w:rFonts w:hint="eastAsia" w:asciiTheme="minorEastAsia" w:hAnsiTheme="minorEastAsia" w:eastAsiaTheme="minorEastAsia" w:cstheme="minorEastAsia"/>
          <w:b w:val="0"/>
          <w:bCs w:val="0"/>
          <w:kern w:val="2"/>
          <w:sz w:val="28"/>
          <w:szCs w:val="28"/>
        </w:rPr>
        <w:t>六、其他注意事项</w:t>
      </w:r>
    </w:p>
    <w:p w14:paraId="4021094E">
      <w:pPr>
        <w:pStyle w:val="2"/>
        <w:spacing w:before="120" w:after="120" w:line="480" w:lineRule="exact"/>
        <w:ind w:left="560" w:hanging="560" w:hangingChars="200"/>
        <w:rPr>
          <w:rFonts w:asciiTheme="minorEastAsia" w:hAnsiTheme="minorEastAsia" w:eastAsiaTheme="minorEastAsia" w:cstheme="minorEastAsia"/>
          <w:b w:val="0"/>
          <w:bCs w:val="0"/>
          <w:kern w:val="2"/>
          <w:sz w:val="28"/>
          <w:szCs w:val="28"/>
        </w:rPr>
      </w:pPr>
      <w:r>
        <w:rPr>
          <w:rFonts w:hint="eastAsia" w:asciiTheme="minorEastAsia" w:hAnsiTheme="minorEastAsia" w:eastAsiaTheme="minorEastAsia" w:cstheme="minorEastAsia"/>
          <w:b w:val="0"/>
          <w:bCs w:val="0"/>
          <w:kern w:val="2"/>
          <w:sz w:val="28"/>
          <w:szCs w:val="28"/>
        </w:rPr>
        <w:t xml:space="preserve">    1、投标人、潜在中标人、合同当事人、收款人、发票出具人名称必须一致。</w:t>
      </w:r>
    </w:p>
    <w:bookmarkEnd w:id="0"/>
    <w:bookmarkEnd w:id="1"/>
    <w:p w14:paraId="0CD163DD">
      <w:pPr>
        <w:spacing w:line="480" w:lineRule="exact"/>
        <w:ind w:left="525" w:leftChars="25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2、投标人须投报正本1份、副本1份。所有资料密封后加盖公章交至招标人处。</w:t>
      </w:r>
    </w:p>
    <w:p w14:paraId="02B56344">
      <w:pPr>
        <w:spacing w:line="480" w:lineRule="exact"/>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 xml:space="preserve">    3、投标联系人： </w:t>
      </w:r>
      <w:r>
        <w:rPr>
          <w:rFonts w:hint="eastAsia" w:asciiTheme="minorEastAsia" w:hAnsiTheme="minorEastAsia" w:eastAsiaTheme="minorEastAsia" w:cstheme="minorEastAsia"/>
          <w:sz w:val="28"/>
          <w:szCs w:val="28"/>
          <w:lang w:val="en-US" w:eastAsia="zh-CN"/>
        </w:rPr>
        <w:t>郭  松，联系电话：0535-2701503</w:t>
      </w:r>
      <w:r>
        <w:rPr>
          <w:rFonts w:hint="eastAsia" w:asciiTheme="minorEastAsia" w:hAnsiTheme="minorEastAsia" w:eastAsiaTheme="minorEastAsia" w:cstheme="minorEastAsia"/>
          <w:sz w:val="28"/>
          <w:szCs w:val="28"/>
        </w:rPr>
        <w:t xml:space="preserve">    </w:t>
      </w:r>
    </w:p>
    <w:p w14:paraId="4FC7D08B">
      <w:pPr>
        <w:spacing w:line="480" w:lineRule="exact"/>
        <w:ind w:firstLine="6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现场问题咨询人：吴志松，联系电话：15253510736 </w:t>
      </w:r>
    </w:p>
    <w:p w14:paraId="1C2AC148">
      <w:pPr>
        <w:spacing w:line="480" w:lineRule="exact"/>
        <w:ind w:firstLine="6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薛林源，联系电话：13583535466</w:t>
      </w:r>
    </w:p>
    <w:p w14:paraId="3FFB3BD8">
      <w:pPr>
        <w:spacing w:line="480" w:lineRule="exact"/>
        <w:ind w:left="525" w:leftChars="25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4、投标截止时间：20</w:t>
      </w:r>
      <w:r>
        <w:rPr>
          <w:rFonts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lang w:val="en-US" w:eastAsia="zh-CN"/>
        </w:rPr>
        <w:t>6.05.12</w:t>
      </w:r>
      <w:r>
        <w:rPr>
          <w:rFonts w:hint="eastAsia" w:asciiTheme="minorEastAsia" w:hAnsiTheme="minorEastAsia" w:eastAsiaTheme="minorEastAsia" w:cstheme="minorEastAsia"/>
          <w:sz w:val="28"/>
          <w:szCs w:val="28"/>
        </w:rPr>
        <w:t>，投标时请将电子版投标文件以邮件的形式发送到邮箱中：</w:t>
      </w:r>
      <w:r>
        <w:rPr>
          <w:rFonts w:hint="eastAsia" w:asciiTheme="minorEastAsia" w:hAnsiTheme="minorEastAsia" w:eastAsiaTheme="minorEastAsia" w:cstheme="minorEastAsia"/>
          <w:b/>
          <w:color w:val="0000FF"/>
          <w:sz w:val="28"/>
          <w:szCs w:val="28"/>
          <w:u w:val="single"/>
          <w:lang w:val="en-US" w:eastAsia="zh-CN"/>
        </w:rPr>
        <w:t>jinbaoxb@chinajinbao.com。</w:t>
      </w:r>
      <w:r>
        <w:rPr>
          <w:rFonts w:hint="eastAsia" w:asciiTheme="minorEastAsia" w:hAnsiTheme="minorEastAsia" w:eastAsiaTheme="minorEastAsia" w:cstheme="minorEastAsia"/>
          <w:sz w:val="28"/>
          <w:szCs w:val="28"/>
        </w:rPr>
        <w:t>投标地点：山东省招远市国大路268号办公楼1楼106室。</w:t>
      </w:r>
    </w:p>
    <w:p w14:paraId="31F3B630">
      <w:pPr>
        <w:spacing w:line="480" w:lineRule="exact"/>
        <w:rPr>
          <w:rFonts w:ascii="宋体" w:hAnsi="宋体" w:cs="宋体"/>
          <w:sz w:val="44"/>
          <w:szCs w:val="44"/>
        </w:rPr>
      </w:pPr>
    </w:p>
    <w:p w14:paraId="7EA326A2">
      <w:pPr>
        <w:spacing w:line="480" w:lineRule="exact"/>
        <w:rPr>
          <w:rFonts w:ascii="宋体" w:hAnsi="宋体" w:cs="宋体"/>
          <w:sz w:val="44"/>
          <w:szCs w:val="44"/>
        </w:rPr>
      </w:pPr>
    </w:p>
    <w:p w14:paraId="033E1E68">
      <w:pPr>
        <w:spacing w:line="480" w:lineRule="exact"/>
        <w:jc w:val="center"/>
        <w:rPr>
          <w:rFonts w:ascii="宋体" w:hAnsi="宋体" w:cs="宋体"/>
          <w:b/>
          <w:bCs/>
          <w:sz w:val="44"/>
          <w:szCs w:val="44"/>
        </w:rPr>
      </w:pPr>
      <w:r>
        <w:rPr>
          <w:rFonts w:hint="eastAsia" w:ascii="宋体" w:hAnsi="宋体" w:cs="宋体"/>
          <w:b/>
          <w:bCs/>
          <w:sz w:val="44"/>
          <w:szCs w:val="44"/>
        </w:rPr>
        <w:t>投标函</w:t>
      </w:r>
    </w:p>
    <w:p w14:paraId="2B1DEF3B">
      <w:pPr>
        <w:tabs>
          <w:tab w:val="left" w:pos="360"/>
        </w:tabs>
        <w:spacing w:line="460" w:lineRule="exact"/>
        <w:rPr>
          <w:rFonts w:ascii="宋体" w:hAnsi="宋体" w:cs="宋体"/>
          <w:sz w:val="44"/>
          <w:szCs w:val="44"/>
        </w:rPr>
      </w:pPr>
    </w:p>
    <w:p w14:paraId="2871BBEF">
      <w:pPr>
        <w:pStyle w:val="3"/>
        <w:spacing w:line="520" w:lineRule="exact"/>
        <w:rPr>
          <w:rFonts w:hAnsi="宋体" w:cs="宋体"/>
          <w:sz w:val="30"/>
          <w:szCs w:val="30"/>
        </w:rPr>
      </w:pPr>
      <w:r>
        <w:rPr>
          <w:rFonts w:hint="eastAsia" w:hAnsi="宋体" w:cs="宋体"/>
          <w:sz w:val="30"/>
          <w:szCs w:val="30"/>
        </w:rPr>
        <w:t xml:space="preserve">    山东</w:t>
      </w:r>
      <w:r>
        <w:rPr>
          <w:rFonts w:hint="eastAsia" w:hAnsi="宋体" w:cs="宋体"/>
          <w:sz w:val="30"/>
          <w:szCs w:val="30"/>
          <w:lang w:eastAsia="zh-CN"/>
        </w:rPr>
        <w:t>金都</w:t>
      </w:r>
      <w:r>
        <w:rPr>
          <w:rFonts w:hint="eastAsia" w:hAnsi="宋体" w:cs="宋体"/>
          <w:sz w:val="30"/>
          <w:szCs w:val="30"/>
        </w:rPr>
        <w:t>电子</w:t>
      </w:r>
      <w:r>
        <w:rPr>
          <w:rFonts w:hint="eastAsia" w:hAnsi="宋体" w:cs="宋体"/>
          <w:sz w:val="30"/>
          <w:szCs w:val="30"/>
          <w:lang w:eastAsia="zh-CN"/>
        </w:rPr>
        <w:t>材料</w:t>
      </w:r>
      <w:r>
        <w:rPr>
          <w:rFonts w:hint="eastAsia" w:hAnsi="宋体" w:cs="宋体"/>
          <w:sz w:val="30"/>
          <w:szCs w:val="30"/>
        </w:rPr>
        <w:t>有限公司：</w:t>
      </w:r>
    </w:p>
    <w:p w14:paraId="178ECE8C">
      <w:pPr>
        <w:pStyle w:val="3"/>
        <w:spacing w:line="520" w:lineRule="exact"/>
        <w:ind w:left="19" w:leftChars="9" w:firstLine="484" w:firstLineChars="173"/>
        <w:rPr>
          <w:rFonts w:hAnsi="宋体" w:cs="宋体"/>
          <w:sz w:val="28"/>
          <w:szCs w:val="28"/>
          <w:vertAlign w:val="superscript"/>
        </w:rPr>
      </w:pPr>
      <w:r>
        <w:rPr>
          <w:rFonts w:hint="eastAsia" w:hAnsi="宋体" w:cs="宋体"/>
          <w:sz w:val="28"/>
          <w:szCs w:val="28"/>
          <w:u w:val="single"/>
        </w:rPr>
        <w:t xml:space="preserve">（投标人全称）       </w:t>
      </w:r>
      <w:r>
        <w:rPr>
          <w:rFonts w:hint="eastAsia" w:hAnsi="宋体" w:cs="宋体"/>
          <w:sz w:val="28"/>
          <w:szCs w:val="28"/>
        </w:rPr>
        <w:t>授权</w:t>
      </w:r>
      <w:r>
        <w:rPr>
          <w:rFonts w:hint="eastAsia" w:hAnsi="宋体" w:cs="宋体"/>
          <w:sz w:val="28"/>
          <w:szCs w:val="28"/>
          <w:u w:val="single"/>
        </w:rPr>
        <w:t>（授权代表姓名）（职务、职称）</w:t>
      </w:r>
      <w:r>
        <w:rPr>
          <w:rFonts w:hint="eastAsia" w:hAnsi="宋体" w:cs="宋体"/>
          <w:sz w:val="28"/>
          <w:szCs w:val="28"/>
        </w:rPr>
        <w:t>为授权代表，参加贵公司组织的</w:t>
      </w:r>
      <w:r>
        <w:rPr>
          <w:rFonts w:hint="eastAsia" w:asciiTheme="minorEastAsia" w:hAnsiTheme="minorEastAsia" w:eastAsiaTheme="minorEastAsia" w:cstheme="minorEastAsia"/>
          <w:sz w:val="28"/>
          <w:szCs w:val="28"/>
          <w:lang w:eastAsia="zh-CN"/>
        </w:rPr>
        <w:t>金晖路厂分析实验室电动平移门</w:t>
      </w:r>
      <w:r>
        <w:rPr>
          <w:rFonts w:hint="eastAsia" w:hAnsi="宋体" w:cs="宋体"/>
          <w:sz w:val="28"/>
          <w:szCs w:val="28"/>
        </w:rPr>
        <w:t>招标的有关活动，并进行投标。为此：</w:t>
      </w:r>
    </w:p>
    <w:p w14:paraId="1A5ACA8B">
      <w:pPr>
        <w:pStyle w:val="3"/>
        <w:numPr>
          <w:ilvl w:val="0"/>
          <w:numId w:val="1"/>
        </w:numPr>
        <w:spacing w:line="520" w:lineRule="exact"/>
        <w:ind w:left="19" w:leftChars="9" w:firstLine="484" w:firstLineChars="173"/>
        <w:rPr>
          <w:rFonts w:hAnsi="宋体" w:cs="宋体"/>
          <w:sz w:val="28"/>
          <w:szCs w:val="28"/>
        </w:rPr>
      </w:pPr>
      <w:r>
        <w:rPr>
          <w:rFonts w:hint="eastAsia" w:hAnsi="宋体" w:cs="宋体"/>
          <w:sz w:val="28"/>
          <w:szCs w:val="28"/>
        </w:rPr>
        <w:t>我司愿按照招标文件中约定的结算依据及计价方式、工程款拨付方式承担此工程，报价如下：</w:t>
      </w:r>
    </w:p>
    <w:tbl>
      <w:tblPr>
        <w:tblStyle w:val="7"/>
        <w:tblpPr w:leftFromText="180" w:rightFromText="180" w:vertAnchor="text" w:horzAnchor="page" w:tblpXSpec="center" w:tblpY="287"/>
        <w:tblOverlap w:val="never"/>
        <w:tblW w:w="9228" w:type="dxa"/>
        <w:tblInd w:w="296" w:type="dxa"/>
        <w:tblLayout w:type="fixed"/>
        <w:tblCellMar>
          <w:top w:w="0" w:type="dxa"/>
          <w:left w:w="0" w:type="dxa"/>
          <w:bottom w:w="0" w:type="dxa"/>
          <w:right w:w="0" w:type="dxa"/>
        </w:tblCellMar>
      </w:tblPr>
      <w:tblGrid>
        <w:gridCol w:w="2854"/>
        <w:gridCol w:w="2507"/>
        <w:gridCol w:w="760"/>
        <w:gridCol w:w="1387"/>
        <w:gridCol w:w="1720"/>
      </w:tblGrid>
      <w:tr w14:paraId="13C24B81">
        <w:tblPrEx>
          <w:tblCellMar>
            <w:top w:w="0" w:type="dxa"/>
            <w:left w:w="0" w:type="dxa"/>
            <w:bottom w:w="0" w:type="dxa"/>
            <w:right w:w="0" w:type="dxa"/>
          </w:tblCellMar>
        </w:tblPrEx>
        <w:trPr>
          <w:trHeight w:val="360" w:hRule="atLeast"/>
        </w:trPr>
        <w:tc>
          <w:tcPr>
            <w:tcW w:w="28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FE10F7">
            <w:pPr>
              <w:widowControl/>
              <w:jc w:val="center"/>
              <w:textAlignment w:val="center"/>
              <w:rPr>
                <w:rFonts w:ascii="仿宋" w:hAnsi="仿宋" w:eastAsia="仿宋" w:cs="仿宋"/>
                <w:bCs/>
                <w:color w:val="000000"/>
                <w:sz w:val="28"/>
                <w:szCs w:val="28"/>
              </w:rPr>
            </w:pPr>
            <w:r>
              <w:rPr>
                <w:rFonts w:hint="eastAsia" w:ascii="仿宋" w:hAnsi="仿宋" w:eastAsia="仿宋" w:cs="仿宋"/>
                <w:bCs/>
                <w:color w:val="000000"/>
                <w:kern w:val="0"/>
                <w:sz w:val="28"/>
                <w:szCs w:val="28"/>
                <w:lang w:bidi="ar"/>
              </w:rPr>
              <w:t>名称</w:t>
            </w:r>
          </w:p>
        </w:tc>
        <w:tc>
          <w:tcPr>
            <w:tcW w:w="25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83C7C9">
            <w:pPr>
              <w:widowControl/>
              <w:jc w:val="center"/>
              <w:textAlignment w:val="center"/>
              <w:rPr>
                <w:rFonts w:ascii="仿宋" w:hAnsi="仿宋" w:eastAsia="仿宋" w:cs="仿宋"/>
                <w:bCs/>
                <w:color w:val="000000"/>
                <w:sz w:val="28"/>
                <w:szCs w:val="28"/>
              </w:rPr>
            </w:pPr>
            <w:r>
              <w:rPr>
                <w:rFonts w:hint="eastAsia" w:ascii="仿宋" w:hAnsi="仿宋" w:eastAsia="仿宋" w:cs="仿宋"/>
                <w:bCs/>
                <w:color w:val="000000"/>
                <w:kern w:val="0"/>
                <w:sz w:val="28"/>
                <w:szCs w:val="28"/>
                <w:lang w:bidi="ar"/>
              </w:rPr>
              <w:t>规格</w:t>
            </w:r>
          </w:p>
        </w:tc>
        <w:tc>
          <w:tcPr>
            <w:tcW w:w="7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814924">
            <w:pPr>
              <w:widowControl/>
              <w:jc w:val="center"/>
              <w:textAlignment w:val="center"/>
              <w:rPr>
                <w:rFonts w:ascii="仿宋" w:hAnsi="仿宋" w:eastAsia="仿宋" w:cs="仿宋"/>
                <w:bCs/>
                <w:color w:val="000000"/>
                <w:sz w:val="28"/>
                <w:szCs w:val="28"/>
              </w:rPr>
            </w:pPr>
            <w:r>
              <w:rPr>
                <w:rFonts w:hint="eastAsia" w:ascii="仿宋" w:hAnsi="仿宋" w:eastAsia="仿宋" w:cs="仿宋"/>
                <w:bCs/>
                <w:color w:val="000000"/>
                <w:kern w:val="0"/>
                <w:sz w:val="28"/>
                <w:szCs w:val="28"/>
                <w:lang w:bidi="ar"/>
              </w:rPr>
              <w:t>数量</w:t>
            </w:r>
          </w:p>
        </w:tc>
        <w:tc>
          <w:tcPr>
            <w:tcW w:w="13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5B5A6B">
            <w:pPr>
              <w:widowControl/>
              <w:jc w:val="center"/>
              <w:textAlignment w:val="center"/>
              <w:rPr>
                <w:rFonts w:hint="eastAsia" w:ascii="仿宋" w:hAnsi="仿宋" w:eastAsia="仿宋" w:cs="仿宋"/>
                <w:bCs/>
                <w:color w:val="000000"/>
                <w:kern w:val="0"/>
                <w:sz w:val="28"/>
                <w:szCs w:val="28"/>
                <w:lang w:eastAsia="zh-CN" w:bidi="ar"/>
              </w:rPr>
            </w:pPr>
            <w:r>
              <w:rPr>
                <w:rFonts w:hint="eastAsia" w:ascii="仿宋" w:hAnsi="仿宋" w:eastAsia="仿宋" w:cs="仿宋"/>
                <w:bCs/>
                <w:color w:val="000000"/>
                <w:kern w:val="0"/>
                <w:sz w:val="28"/>
                <w:szCs w:val="28"/>
                <w:lang w:eastAsia="zh-CN" w:bidi="ar"/>
              </w:rPr>
              <w:t>单价（元）</w:t>
            </w:r>
          </w:p>
        </w:tc>
        <w:tc>
          <w:tcPr>
            <w:tcW w:w="1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2A259C">
            <w:pPr>
              <w:widowControl/>
              <w:jc w:val="center"/>
              <w:textAlignment w:val="center"/>
              <w:rPr>
                <w:rFonts w:ascii="仿宋" w:hAnsi="仿宋" w:eastAsia="仿宋" w:cs="仿宋"/>
                <w:bCs/>
                <w:color w:val="000000"/>
                <w:sz w:val="28"/>
                <w:szCs w:val="28"/>
              </w:rPr>
            </w:pPr>
            <w:r>
              <w:rPr>
                <w:rFonts w:hint="eastAsia" w:ascii="仿宋" w:hAnsi="仿宋" w:eastAsia="仿宋" w:cs="仿宋"/>
                <w:bCs/>
                <w:color w:val="000000"/>
                <w:kern w:val="0"/>
                <w:sz w:val="28"/>
                <w:szCs w:val="28"/>
                <w:lang w:bidi="ar"/>
              </w:rPr>
              <w:t>总金额（元）</w:t>
            </w:r>
          </w:p>
        </w:tc>
      </w:tr>
      <w:tr w14:paraId="0A48FB95">
        <w:tblPrEx>
          <w:tblCellMar>
            <w:top w:w="0" w:type="dxa"/>
            <w:left w:w="0" w:type="dxa"/>
            <w:bottom w:w="0" w:type="dxa"/>
            <w:right w:w="0" w:type="dxa"/>
          </w:tblCellMar>
        </w:tblPrEx>
        <w:trPr>
          <w:trHeight w:val="360" w:hRule="atLeast"/>
        </w:trPr>
        <w:tc>
          <w:tcPr>
            <w:tcW w:w="28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80B763">
            <w:pPr>
              <w:widowControl/>
              <w:jc w:val="center"/>
              <w:textAlignment w:val="center"/>
              <w:rPr>
                <w:rFonts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eastAsia="zh-CN" w:bidi="ar"/>
              </w:rPr>
              <w:t>玻璃电动平移门（单扇）</w:t>
            </w:r>
          </w:p>
        </w:tc>
        <w:tc>
          <w:tcPr>
            <w:tcW w:w="25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900615">
            <w:pPr>
              <w:widowControl/>
              <w:jc w:val="center"/>
              <w:textAlignment w:val="center"/>
              <w:rPr>
                <w:rFonts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约</w:t>
            </w:r>
            <w:r>
              <w:rPr>
                <w:rFonts w:hint="eastAsia" w:ascii="仿宋" w:hAnsi="仿宋" w:eastAsia="仿宋" w:cs="仿宋"/>
                <w:bCs/>
                <w:color w:val="000000"/>
                <w:kern w:val="0"/>
                <w:sz w:val="28"/>
                <w:szCs w:val="28"/>
                <w:lang w:val="en-US" w:eastAsia="zh-CN" w:bidi="ar"/>
              </w:rPr>
              <w:t>2000</w:t>
            </w:r>
            <w:r>
              <w:rPr>
                <w:rFonts w:hint="eastAsia" w:ascii="仿宋" w:hAnsi="仿宋" w:eastAsia="仿宋" w:cs="仿宋"/>
                <w:bCs/>
                <w:color w:val="000000"/>
                <w:kern w:val="0"/>
                <w:sz w:val="28"/>
                <w:szCs w:val="28"/>
                <w:lang w:bidi="ar"/>
              </w:rPr>
              <w:t>mm*</w:t>
            </w:r>
            <w:r>
              <w:rPr>
                <w:rFonts w:hint="eastAsia" w:ascii="仿宋" w:hAnsi="仿宋" w:eastAsia="仿宋" w:cs="仿宋"/>
                <w:bCs/>
                <w:color w:val="000000"/>
                <w:kern w:val="0"/>
                <w:sz w:val="28"/>
                <w:szCs w:val="28"/>
                <w:lang w:val="en-US" w:eastAsia="zh-CN" w:bidi="ar"/>
              </w:rPr>
              <w:t>920</w:t>
            </w:r>
            <w:r>
              <w:rPr>
                <w:rFonts w:hint="eastAsia" w:ascii="仿宋" w:hAnsi="仿宋" w:eastAsia="仿宋" w:cs="仿宋"/>
                <w:bCs/>
                <w:color w:val="000000"/>
                <w:kern w:val="0"/>
                <w:sz w:val="28"/>
                <w:szCs w:val="28"/>
                <w:lang w:bidi="ar"/>
              </w:rPr>
              <w:t>mm</w:t>
            </w:r>
          </w:p>
        </w:tc>
        <w:tc>
          <w:tcPr>
            <w:tcW w:w="7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64081C">
            <w:pPr>
              <w:widowControl/>
              <w:jc w:val="center"/>
              <w:textAlignment w:val="center"/>
              <w:rPr>
                <w:rFonts w:hint="eastAsia" w:ascii="仿宋" w:hAnsi="仿宋" w:eastAsia="仿宋" w:cs="仿宋"/>
                <w:bCs/>
                <w:color w:val="000000"/>
                <w:kern w:val="0"/>
                <w:sz w:val="28"/>
                <w:szCs w:val="28"/>
                <w:lang w:eastAsia="zh-CN" w:bidi="ar"/>
              </w:rPr>
            </w:pPr>
            <w:r>
              <w:rPr>
                <w:rFonts w:hint="eastAsia" w:ascii="仿宋" w:hAnsi="仿宋" w:eastAsia="仿宋" w:cs="仿宋"/>
                <w:bCs/>
                <w:color w:val="000000"/>
                <w:kern w:val="0"/>
                <w:sz w:val="28"/>
                <w:szCs w:val="28"/>
                <w:lang w:val="en-US" w:eastAsia="zh-CN" w:bidi="ar"/>
              </w:rPr>
              <w:t>1</w:t>
            </w:r>
          </w:p>
        </w:tc>
        <w:tc>
          <w:tcPr>
            <w:tcW w:w="13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D3A63C">
            <w:pPr>
              <w:widowControl/>
              <w:jc w:val="center"/>
              <w:textAlignment w:val="center"/>
              <w:rPr>
                <w:rFonts w:hint="eastAsia" w:ascii="仿宋" w:hAnsi="仿宋" w:eastAsia="仿宋" w:cs="仿宋"/>
                <w:bCs/>
                <w:color w:val="000000"/>
                <w:kern w:val="0"/>
                <w:sz w:val="28"/>
                <w:szCs w:val="28"/>
                <w:lang w:val="en-US" w:eastAsia="zh-CN" w:bidi="ar"/>
              </w:rPr>
            </w:pPr>
          </w:p>
        </w:tc>
        <w:tc>
          <w:tcPr>
            <w:tcW w:w="1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CE6914">
            <w:pPr>
              <w:widowControl/>
              <w:jc w:val="center"/>
              <w:textAlignment w:val="center"/>
              <w:rPr>
                <w:rFonts w:ascii="仿宋" w:hAnsi="仿宋" w:eastAsia="仿宋" w:cs="仿宋"/>
                <w:bCs/>
                <w:color w:val="000000"/>
                <w:kern w:val="0"/>
                <w:sz w:val="28"/>
                <w:szCs w:val="28"/>
                <w:lang w:bidi="ar"/>
              </w:rPr>
            </w:pPr>
          </w:p>
        </w:tc>
      </w:tr>
      <w:tr w14:paraId="7CBA60F6">
        <w:tblPrEx>
          <w:tblCellMar>
            <w:top w:w="0" w:type="dxa"/>
            <w:left w:w="0" w:type="dxa"/>
            <w:bottom w:w="0" w:type="dxa"/>
            <w:right w:w="0" w:type="dxa"/>
          </w:tblCellMar>
        </w:tblPrEx>
        <w:trPr>
          <w:trHeight w:val="758" w:hRule="atLeast"/>
        </w:trPr>
        <w:tc>
          <w:tcPr>
            <w:tcW w:w="28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162AAF">
            <w:pPr>
              <w:widowControl/>
              <w:jc w:val="center"/>
              <w:textAlignment w:val="center"/>
              <w:rPr>
                <w:rFonts w:hint="default" w:ascii="仿宋" w:hAnsi="仿宋" w:eastAsia="仿宋" w:cs="仿宋"/>
                <w:bCs/>
                <w:color w:val="000000"/>
                <w:kern w:val="0"/>
                <w:sz w:val="28"/>
                <w:szCs w:val="28"/>
                <w:lang w:val="en-US" w:eastAsia="zh-CN" w:bidi="ar"/>
              </w:rPr>
            </w:pPr>
            <w:r>
              <w:rPr>
                <w:rFonts w:hint="eastAsia" w:ascii="仿宋" w:hAnsi="仿宋" w:eastAsia="仿宋" w:cs="仿宋"/>
                <w:bCs/>
                <w:color w:val="000000"/>
                <w:kern w:val="0"/>
                <w:sz w:val="28"/>
                <w:szCs w:val="28"/>
                <w:lang w:eastAsia="zh-CN" w:bidi="ar"/>
              </w:rPr>
              <w:t>玻璃电动平移门（双扇）</w:t>
            </w:r>
          </w:p>
        </w:tc>
        <w:tc>
          <w:tcPr>
            <w:tcW w:w="25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21BF87">
            <w:pPr>
              <w:widowControl/>
              <w:jc w:val="center"/>
              <w:textAlignment w:val="center"/>
              <w:rPr>
                <w:rFonts w:hint="default" w:ascii="仿宋" w:hAnsi="仿宋" w:eastAsia="仿宋" w:cs="仿宋"/>
                <w:bCs/>
                <w:color w:val="000000"/>
                <w:kern w:val="0"/>
                <w:sz w:val="28"/>
                <w:szCs w:val="28"/>
                <w:lang w:val="en-US" w:eastAsia="zh-CN" w:bidi="ar"/>
              </w:rPr>
            </w:pPr>
            <w:r>
              <w:rPr>
                <w:rFonts w:hint="eastAsia" w:ascii="仿宋" w:hAnsi="仿宋" w:eastAsia="仿宋" w:cs="仿宋"/>
                <w:bCs/>
                <w:color w:val="000000"/>
                <w:kern w:val="0"/>
                <w:sz w:val="28"/>
                <w:szCs w:val="28"/>
                <w:lang w:bidi="ar"/>
              </w:rPr>
              <w:t>约</w:t>
            </w:r>
            <w:r>
              <w:rPr>
                <w:rFonts w:hint="eastAsia" w:ascii="仿宋" w:hAnsi="仿宋" w:eastAsia="仿宋" w:cs="仿宋"/>
                <w:bCs/>
                <w:color w:val="000000"/>
                <w:kern w:val="0"/>
                <w:sz w:val="28"/>
                <w:szCs w:val="28"/>
                <w:lang w:val="en-US" w:eastAsia="zh-CN" w:bidi="ar"/>
              </w:rPr>
              <w:t>2000</w:t>
            </w:r>
            <w:r>
              <w:rPr>
                <w:rFonts w:hint="eastAsia" w:ascii="仿宋" w:hAnsi="仿宋" w:eastAsia="仿宋" w:cs="仿宋"/>
                <w:bCs/>
                <w:color w:val="000000"/>
                <w:kern w:val="0"/>
                <w:sz w:val="28"/>
                <w:szCs w:val="28"/>
                <w:lang w:bidi="ar"/>
              </w:rPr>
              <w:t>mm*</w:t>
            </w:r>
            <w:r>
              <w:rPr>
                <w:rFonts w:hint="eastAsia" w:ascii="仿宋" w:hAnsi="仿宋" w:eastAsia="仿宋" w:cs="仿宋"/>
                <w:bCs/>
                <w:color w:val="000000"/>
                <w:kern w:val="0"/>
                <w:sz w:val="28"/>
                <w:szCs w:val="28"/>
                <w:lang w:val="en-US" w:eastAsia="zh-CN" w:bidi="ar"/>
              </w:rPr>
              <w:t>1510</w:t>
            </w:r>
            <w:r>
              <w:rPr>
                <w:rFonts w:hint="eastAsia" w:ascii="仿宋" w:hAnsi="仿宋" w:eastAsia="仿宋" w:cs="仿宋"/>
                <w:bCs/>
                <w:color w:val="000000"/>
                <w:kern w:val="0"/>
                <w:sz w:val="28"/>
                <w:szCs w:val="28"/>
                <w:lang w:bidi="ar"/>
              </w:rPr>
              <w:t>mm</w:t>
            </w:r>
          </w:p>
        </w:tc>
        <w:tc>
          <w:tcPr>
            <w:tcW w:w="7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9E9546">
            <w:pPr>
              <w:widowControl/>
              <w:jc w:val="center"/>
              <w:textAlignment w:val="center"/>
              <w:rPr>
                <w:rFonts w:hint="default" w:ascii="仿宋" w:hAnsi="仿宋" w:eastAsia="仿宋" w:cs="仿宋"/>
                <w:bCs/>
                <w:color w:val="000000"/>
                <w:kern w:val="0"/>
                <w:sz w:val="28"/>
                <w:szCs w:val="28"/>
                <w:lang w:val="en-US" w:eastAsia="zh-CN" w:bidi="ar"/>
              </w:rPr>
            </w:pPr>
            <w:r>
              <w:rPr>
                <w:rFonts w:hint="eastAsia" w:ascii="仿宋" w:hAnsi="仿宋" w:eastAsia="仿宋" w:cs="仿宋"/>
                <w:bCs/>
                <w:color w:val="000000"/>
                <w:kern w:val="0"/>
                <w:sz w:val="28"/>
                <w:szCs w:val="28"/>
                <w:lang w:val="en-US" w:eastAsia="zh-CN" w:bidi="ar"/>
              </w:rPr>
              <w:t>1</w:t>
            </w:r>
          </w:p>
        </w:tc>
        <w:tc>
          <w:tcPr>
            <w:tcW w:w="13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F22055">
            <w:pPr>
              <w:widowControl/>
              <w:jc w:val="center"/>
              <w:textAlignment w:val="center"/>
              <w:rPr>
                <w:rFonts w:hint="eastAsia" w:ascii="仿宋" w:hAnsi="仿宋" w:eastAsia="仿宋" w:cs="仿宋"/>
                <w:bCs/>
                <w:color w:val="000000"/>
                <w:kern w:val="0"/>
                <w:sz w:val="28"/>
                <w:szCs w:val="28"/>
                <w:lang w:val="en-US" w:eastAsia="zh-CN" w:bidi="ar"/>
              </w:rPr>
            </w:pPr>
          </w:p>
        </w:tc>
        <w:tc>
          <w:tcPr>
            <w:tcW w:w="1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1F1FC2">
            <w:pPr>
              <w:widowControl/>
              <w:jc w:val="center"/>
              <w:textAlignment w:val="center"/>
              <w:rPr>
                <w:rFonts w:ascii="仿宋" w:hAnsi="仿宋" w:eastAsia="仿宋" w:cs="仿宋"/>
                <w:bCs/>
                <w:color w:val="000000"/>
                <w:kern w:val="0"/>
                <w:sz w:val="28"/>
                <w:szCs w:val="28"/>
                <w:lang w:bidi="ar"/>
              </w:rPr>
            </w:pPr>
          </w:p>
        </w:tc>
      </w:tr>
    </w:tbl>
    <w:p w14:paraId="73259DA4">
      <w:pPr>
        <w:pStyle w:val="3"/>
        <w:spacing w:line="520" w:lineRule="exact"/>
        <w:ind w:firstLine="560" w:firstLineChars="200"/>
        <w:rPr>
          <w:rFonts w:hAnsi="宋体" w:cs="宋体"/>
          <w:sz w:val="28"/>
          <w:szCs w:val="28"/>
          <w:u w:val="single"/>
        </w:rPr>
      </w:pPr>
      <w:r>
        <w:rPr>
          <w:rFonts w:hint="eastAsia" w:hAnsi="宋体" w:cs="宋体"/>
          <w:sz w:val="28"/>
          <w:szCs w:val="28"/>
        </w:rPr>
        <w:t>以上价格包含吊运费、材料费、安装费等费用，为全费用综合价，税率</w:t>
      </w:r>
      <w:r>
        <w:rPr>
          <w:rFonts w:hint="eastAsia" w:hAnsi="宋体" w:cs="宋体"/>
          <w:sz w:val="28"/>
          <w:szCs w:val="28"/>
          <w:u w:val="single"/>
        </w:rPr>
        <w:t xml:space="preserve">       。</w:t>
      </w:r>
    </w:p>
    <w:p w14:paraId="1056F60E">
      <w:pPr>
        <w:pStyle w:val="3"/>
        <w:spacing w:line="520" w:lineRule="exact"/>
        <w:ind w:firstLine="560" w:firstLineChars="200"/>
        <w:rPr>
          <w:rFonts w:hAnsi="宋体" w:cs="宋体"/>
          <w:sz w:val="28"/>
          <w:szCs w:val="28"/>
        </w:rPr>
      </w:pPr>
      <w:r>
        <w:rPr>
          <w:rFonts w:hint="eastAsia" w:hAnsi="宋体" w:cs="宋体"/>
          <w:sz w:val="28"/>
          <w:szCs w:val="28"/>
        </w:rPr>
        <w:t xml:space="preserve"> 2.投标人保证遵守招标文件中的有关规定，并保证忠实地执行双方所签的经济合同，并承担合同规定的责任义务。</w:t>
      </w:r>
    </w:p>
    <w:p w14:paraId="08AC2609">
      <w:pPr>
        <w:pStyle w:val="3"/>
        <w:spacing w:line="520" w:lineRule="exact"/>
        <w:rPr>
          <w:rFonts w:hAnsi="宋体" w:cs="宋体"/>
          <w:sz w:val="30"/>
          <w:szCs w:val="30"/>
        </w:rPr>
      </w:pPr>
    </w:p>
    <w:p w14:paraId="285F2FBE">
      <w:pPr>
        <w:pStyle w:val="3"/>
        <w:spacing w:line="520" w:lineRule="exact"/>
        <w:ind w:firstLine="450" w:firstLineChars="150"/>
        <w:rPr>
          <w:rFonts w:hAnsi="宋体" w:cs="宋体"/>
          <w:sz w:val="30"/>
          <w:szCs w:val="30"/>
        </w:rPr>
      </w:pPr>
      <w:r>
        <w:rPr>
          <w:rFonts w:hint="eastAsia" w:hAnsi="宋体" w:cs="宋体"/>
          <w:sz w:val="30"/>
          <w:szCs w:val="30"/>
        </w:rPr>
        <w:t>投标人全称（加盖公章）：       授权代表（签字）：</w:t>
      </w:r>
    </w:p>
    <w:p w14:paraId="2359CBD2">
      <w:pPr>
        <w:pStyle w:val="3"/>
        <w:spacing w:line="520" w:lineRule="exact"/>
        <w:ind w:firstLine="450" w:firstLineChars="150"/>
        <w:rPr>
          <w:rFonts w:hAnsi="宋体" w:cs="宋体"/>
          <w:sz w:val="32"/>
          <w:szCs w:val="32"/>
        </w:rPr>
      </w:pPr>
      <w:r>
        <w:rPr>
          <w:rFonts w:hint="eastAsia" w:hAnsi="宋体" w:cs="宋体"/>
          <w:sz w:val="30"/>
          <w:szCs w:val="30"/>
        </w:rPr>
        <w:t xml:space="preserve">                                   日    期：</w:t>
      </w:r>
    </w:p>
    <w:p w14:paraId="1FA87E90">
      <w:pPr>
        <w:pStyle w:val="3"/>
        <w:spacing w:line="520" w:lineRule="exact"/>
        <w:ind w:left="279" w:leftChars="133" w:firstLine="240" w:firstLineChars="100"/>
        <w:rPr>
          <w:rFonts w:hAnsi="宋体" w:cs="宋体"/>
        </w:rPr>
      </w:pPr>
    </w:p>
    <w:p w14:paraId="3E3BA0E5">
      <w:pPr>
        <w:pStyle w:val="3"/>
        <w:spacing w:line="520" w:lineRule="exact"/>
        <w:ind w:left="279" w:leftChars="133" w:firstLine="240" w:firstLineChars="100"/>
        <w:rPr>
          <w:rFonts w:hAnsi="宋体" w:cs="宋体"/>
        </w:rPr>
      </w:pPr>
    </w:p>
    <w:p w14:paraId="4A166BE9">
      <w:pPr>
        <w:pStyle w:val="3"/>
        <w:spacing w:line="520" w:lineRule="exact"/>
        <w:ind w:left="279" w:leftChars="133" w:firstLine="240" w:firstLineChars="100"/>
        <w:rPr>
          <w:rFonts w:hAnsi="宋体" w:cs="宋体"/>
        </w:rPr>
      </w:pPr>
    </w:p>
    <w:p w14:paraId="4945A81C">
      <w:pPr>
        <w:pStyle w:val="3"/>
        <w:spacing w:line="520" w:lineRule="exact"/>
        <w:rPr>
          <w:rFonts w:hAnsi="宋体" w:cs="宋体"/>
        </w:rPr>
      </w:pPr>
    </w:p>
    <w:p w14:paraId="092E0A25">
      <w:pPr>
        <w:pStyle w:val="3"/>
        <w:spacing w:line="520" w:lineRule="exact"/>
        <w:rPr>
          <w:rFonts w:hAnsi="宋体" w:cs="宋体"/>
        </w:rPr>
      </w:pPr>
    </w:p>
    <w:p w14:paraId="3CF021DF">
      <w:pPr>
        <w:pStyle w:val="3"/>
        <w:spacing w:line="520" w:lineRule="exact"/>
        <w:rPr>
          <w:rFonts w:hAnsi="宋体" w:cs="宋体"/>
        </w:rPr>
      </w:pPr>
    </w:p>
    <w:p w14:paraId="03AD87E1">
      <w:pPr>
        <w:widowControl/>
        <w:shd w:val="clear" w:color="auto" w:fill="FFFFFF"/>
        <w:spacing w:line="360" w:lineRule="auto"/>
        <w:jc w:val="center"/>
        <w:rPr>
          <w:rFonts w:hint="eastAsia" w:ascii="宋体" w:hAnsi="宋体" w:cs="宋体"/>
          <w:b/>
          <w:bCs/>
          <w:color w:val="000000" w:themeColor="text1"/>
          <w:sz w:val="48"/>
          <w:szCs w:val="48"/>
          <w14:textFill>
            <w14:solidFill>
              <w14:schemeClr w14:val="tx1"/>
            </w14:solidFill>
          </w14:textFill>
        </w:rPr>
      </w:pPr>
      <w:r>
        <w:rPr>
          <w:rFonts w:hint="eastAsia" w:ascii="宋体" w:hAnsi="宋体" w:cs="宋体"/>
          <w:b/>
          <w:bCs/>
          <w:color w:val="000000" w:themeColor="text1"/>
          <w:sz w:val="48"/>
          <w:szCs w:val="48"/>
          <w:lang w:eastAsia="zh-CN"/>
          <w14:textFill>
            <w14:solidFill>
              <w14:schemeClr w14:val="tx1"/>
            </w14:solidFill>
          </w14:textFill>
        </w:rPr>
        <w:t>金晖路厂电动平移门</w:t>
      </w:r>
      <w:r>
        <w:rPr>
          <w:rFonts w:hint="eastAsia" w:ascii="宋体" w:hAnsi="宋体" w:cs="宋体"/>
          <w:b/>
          <w:bCs/>
          <w:color w:val="000000" w:themeColor="text1"/>
          <w:sz w:val="48"/>
          <w:szCs w:val="48"/>
          <w14:textFill>
            <w14:solidFill>
              <w14:schemeClr w14:val="tx1"/>
            </w14:solidFill>
          </w14:textFill>
        </w:rPr>
        <w:t>合同</w:t>
      </w:r>
    </w:p>
    <w:p w14:paraId="6E2FF128">
      <w:pPr>
        <w:widowControl/>
        <w:shd w:val="clear" w:color="auto" w:fill="FFFFFF"/>
        <w:spacing w:line="360" w:lineRule="auto"/>
        <w:jc w:val="left"/>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甲方（委托方）: 山东金</w:t>
      </w:r>
      <w:r>
        <w:rPr>
          <w:rFonts w:hint="eastAsia" w:ascii="宋体" w:hAnsi="宋体" w:cs="宋体"/>
          <w:b/>
          <w:bCs/>
          <w:color w:val="000000" w:themeColor="text1"/>
          <w:kern w:val="0"/>
          <w:sz w:val="28"/>
          <w:szCs w:val="28"/>
          <w:lang w:eastAsia="zh-CN"/>
          <w14:textFill>
            <w14:solidFill>
              <w14:schemeClr w14:val="tx1"/>
            </w14:solidFill>
          </w14:textFill>
        </w:rPr>
        <w:t>都电子材料</w:t>
      </w:r>
      <w:r>
        <w:rPr>
          <w:rFonts w:hint="eastAsia" w:ascii="宋体" w:hAnsi="宋体" w:cs="宋体"/>
          <w:b/>
          <w:bCs/>
          <w:color w:val="000000" w:themeColor="text1"/>
          <w:kern w:val="0"/>
          <w:sz w:val="28"/>
          <w:szCs w:val="28"/>
          <w14:textFill>
            <w14:solidFill>
              <w14:schemeClr w14:val="tx1"/>
            </w14:solidFill>
          </w14:textFill>
        </w:rPr>
        <w:t xml:space="preserve">有限公司    </w:t>
      </w:r>
      <w:r>
        <w:rPr>
          <w:rFonts w:hint="eastAsia" w:ascii="宋体" w:hAnsi="宋体" w:cs="宋体"/>
          <w:b/>
          <w:bCs/>
          <w:color w:val="000000" w:themeColor="text1"/>
          <w:kern w:val="0"/>
          <w:sz w:val="28"/>
          <w:szCs w:val="28"/>
          <w14:textFill>
            <w14:solidFill>
              <w14:schemeClr w14:val="tx1"/>
            </w14:solidFill>
          </w14:textFill>
        </w:rPr>
        <w:tab/>
      </w:r>
    </w:p>
    <w:p w14:paraId="47F040D6">
      <w:pPr>
        <w:widowControl/>
        <w:shd w:val="clear" w:color="auto" w:fill="FFFFFF"/>
        <w:spacing w:line="360" w:lineRule="auto"/>
        <w:jc w:val="left"/>
        <w:rPr>
          <w:rFonts w:hint="eastAsia"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乙方（受托方）：</w:t>
      </w:r>
    </w:p>
    <w:p w14:paraId="6B4DF185">
      <w:pPr>
        <w:spacing w:line="500" w:lineRule="exact"/>
        <w:ind w:firstLine="560" w:firstLineChars="200"/>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甲乙双方根据《民法典》及相关法律法规，本着互惠互利的原则，经友好协商，就</w:t>
      </w:r>
      <w:r>
        <w:rPr>
          <w:rFonts w:hint="eastAsia" w:ascii="宋体" w:hAnsi="宋体" w:cs="宋体"/>
          <w:color w:val="000000" w:themeColor="text1"/>
          <w:kern w:val="0"/>
          <w:sz w:val="28"/>
          <w:szCs w:val="28"/>
          <w:lang w:eastAsia="zh-CN"/>
          <w14:textFill>
            <w14:solidFill>
              <w14:schemeClr w14:val="tx1"/>
            </w14:solidFill>
          </w14:textFill>
        </w:rPr>
        <w:t>金晖路连廊</w:t>
      </w:r>
      <w:r>
        <w:rPr>
          <w:rFonts w:hint="eastAsia" w:ascii="宋体" w:hAnsi="宋体" w:cs="宋体"/>
          <w:color w:val="000000" w:themeColor="text1"/>
          <w:kern w:val="0"/>
          <w:sz w:val="28"/>
          <w:szCs w:val="28"/>
          <w14:textFill>
            <w14:solidFill>
              <w14:schemeClr w14:val="tx1"/>
            </w14:solidFill>
          </w14:textFill>
        </w:rPr>
        <w:t xml:space="preserve">快速卷帘门工程事宜，达成如下协议：  </w:t>
      </w:r>
    </w:p>
    <w:p w14:paraId="6F615965">
      <w:pPr>
        <w:spacing w:line="500" w:lineRule="exact"/>
        <w:rPr>
          <w:rFonts w:asciiTheme="majorEastAsia" w:hAnsiTheme="majorEastAsia" w:eastAsiaTheme="majorEastAsia" w:cstheme="majorEastAsia"/>
          <w:sz w:val="28"/>
          <w:szCs w:val="28"/>
        </w:rPr>
      </w:pPr>
      <w:r>
        <w:rPr>
          <w:rFonts w:hint="eastAsia" w:ascii="宋体" w:hAnsi="宋体" w:cs="宋体"/>
          <w:color w:val="000000" w:themeColor="text1"/>
          <w:kern w:val="0"/>
          <w:sz w:val="28"/>
          <w:szCs w:val="28"/>
          <w14:textFill>
            <w14:solidFill>
              <w14:schemeClr w14:val="tx1"/>
            </w14:solidFill>
          </w14:textFill>
        </w:rPr>
        <w:t xml:space="preserve"> </w:t>
      </w:r>
      <w:r>
        <w:rPr>
          <w:rFonts w:hint="eastAsia" w:ascii="宋体" w:hAnsi="宋体" w:cs="宋体"/>
          <w:color w:val="000000" w:themeColor="text1"/>
          <w:kern w:val="0"/>
          <w:sz w:val="28"/>
          <w:szCs w:val="28"/>
          <w:lang w:val="en-US" w:eastAsia="zh-CN"/>
          <w14:textFill>
            <w14:solidFill>
              <w14:schemeClr w14:val="tx1"/>
            </w14:solidFill>
          </w14:textFill>
        </w:rPr>
        <w:t xml:space="preserve"> </w:t>
      </w:r>
      <w:r>
        <w:rPr>
          <w:rFonts w:hint="eastAsia" w:ascii="宋体" w:hAnsi="宋体" w:cs="宋体"/>
          <w:color w:val="000000" w:themeColor="text1"/>
          <w:kern w:val="0"/>
          <w:sz w:val="28"/>
          <w:szCs w:val="28"/>
          <w14:textFill>
            <w14:solidFill>
              <w14:schemeClr w14:val="tx1"/>
            </w14:solidFill>
          </w14:textFill>
        </w:rPr>
        <w:t xml:space="preserve"> 一</w:t>
      </w:r>
      <w:r>
        <w:rPr>
          <w:rFonts w:hint="eastAsia" w:asciiTheme="majorEastAsia" w:hAnsiTheme="majorEastAsia" w:eastAsiaTheme="majorEastAsia" w:cstheme="majorEastAsia"/>
          <w:sz w:val="28"/>
          <w:szCs w:val="28"/>
        </w:rPr>
        <w:t>、工程质量及要求</w:t>
      </w:r>
    </w:p>
    <w:p w14:paraId="3197594A">
      <w:pPr>
        <w:spacing w:line="500" w:lineRule="exac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1、</w:t>
      </w:r>
      <w:r>
        <w:rPr>
          <w:rFonts w:hint="eastAsia" w:asciiTheme="majorEastAsia" w:hAnsiTheme="majorEastAsia" w:eastAsiaTheme="majorEastAsia" w:cstheme="majorEastAsia"/>
          <w:bCs/>
          <w:sz w:val="28"/>
          <w:szCs w:val="28"/>
        </w:rPr>
        <w:t>质量等级</w:t>
      </w:r>
      <w:r>
        <w:rPr>
          <w:rFonts w:hint="eastAsia" w:asciiTheme="majorEastAsia" w:hAnsiTheme="majorEastAsia" w:eastAsiaTheme="majorEastAsia" w:cstheme="majorEastAsia"/>
          <w:sz w:val="28"/>
          <w:szCs w:val="28"/>
        </w:rPr>
        <w:t>：合格。</w:t>
      </w:r>
    </w:p>
    <w:p w14:paraId="28194E34">
      <w:pPr>
        <w:spacing w:line="420" w:lineRule="auto"/>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2、本工程具体要求：</w:t>
      </w:r>
    </w:p>
    <w:p w14:paraId="162A470E">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①铜箔金晖路厂二层分析实验室安装两台地嵌脚踏式玻璃电动平移门，尺寸约2.92m*2.4m。玻璃平移门，电动装置为松下H7正品机组，门扇有框10-12mm钢化玻璃，需有3C认证标志，防夹，静音，防抖，两边加装立柱框。</w:t>
      </w:r>
    </w:p>
    <w:p w14:paraId="73233E67">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②拆除原塑钢平开门及门套，并无偿拉走。用不锈钢折弯U型材或铝扣槽将原门框门套做美观处理，同时处理墙面踢脚线，达到美观效果。</w:t>
      </w:r>
    </w:p>
    <w:p w14:paraId="454C0ABF">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③门框必须做独立钢结构支撑，平移门两侧及立柱框架需做密封衔接处理（门封条），确保平移门关闭后气密性。玻璃门贴防撞条或磨砂玻璃。</w:t>
      </w:r>
    </w:p>
    <w:p w14:paraId="0DFABC7C">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④需施工单位需匹配相关电源电缆，用于配电箱与平移门电源及控制线连接，并将电源线安装于吊顶内或隐蔽于门框内，并接线调试运行正常。</w:t>
      </w:r>
    </w:p>
    <w:p w14:paraId="4AE7CA83">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⑤施工单位需要具有完成本合同所需的各项资质，施工人员具有电焊证，持证上岗。</w:t>
      </w:r>
    </w:p>
    <w:p w14:paraId="4314B016">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ascii="宋体" w:hAnsi="宋体" w:cs="宋体"/>
          <w:sz w:val="28"/>
          <w:szCs w:val="28"/>
        </w:rPr>
      </w:pPr>
      <w:r>
        <w:rPr>
          <w:rFonts w:hint="eastAsia" w:ascii="宋体" w:hAnsi="宋体" w:cs="宋体"/>
          <w:sz w:val="28"/>
          <w:szCs w:val="28"/>
        </w:rPr>
        <w:t>二</w:t>
      </w:r>
      <w:r>
        <w:rPr>
          <w:rFonts w:ascii="宋体" w:hAnsi="宋体" w:cs="宋体"/>
          <w:sz w:val="28"/>
          <w:szCs w:val="28"/>
        </w:rPr>
        <w:t>、</w:t>
      </w:r>
      <w:r>
        <w:rPr>
          <w:rFonts w:hint="eastAsia" w:ascii="宋体" w:hAnsi="宋体" w:cs="宋体"/>
          <w:sz w:val="28"/>
          <w:szCs w:val="28"/>
        </w:rPr>
        <w:t>本工程无预付款。工程完工运行1个月，甲方验收合格后，收到发票，付至工程总价款的90%，剩余10%的工程款作为保修费，质保期一年，质保期满后30天内无质量问题即无息付清。付款方式为</w:t>
      </w:r>
      <w:r>
        <w:rPr>
          <w:rFonts w:hint="eastAsia" w:ascii="宋体" w:hAnsi="宋体" w:cs="宋体"/>
          <w:sz w:val="28"/>
          <w:szCs w:val="28"/>
          <w:lang w:eastAsia="zh-CN"/>
        </w:rPr>
        <w:t>承兑</w:t>
      </w:r>
      <w:r>
        <w:rPr>
          <w:rFonts w:hint="eastAsia" w:ascii="宋体" w:hAnsi="宋体" w:cs="宋体"/>
          <w:sz w:val="28"/>
          <w:szCs w:val="28"/>
        </w:rPr>
        <w:t>。</w:t>
      </w:r>
    </w:p>
    <w:p w14:paraId="65A55094">
      <w:pPr>
        <w:spacing w:line="420" w:lineRule="auto"/>
        <w:ind w:firstLine="562" w:firstLineChars="200"/>
        <w:rPr>
          <w:rFonts w:ascii="宋体" w:hAnsi="宋体" w:cs="宋体"/>
          <w:sz w:val="28"/>
          <w:szCs w:val="28"/>
        </w:rPr>
      </w:pPr>
      <w:r>
        <w:rPr>
          <w:rFonts w:hint="eastAsia" w:ascii="宋体" w:hAnsi="宋体" w:cs="宋体"/>
          <w:b/>
          <w:bCs/>
          <w:sz w:val="28"/>
          <w:szCs w:val="28"/>
        </w:rPr>
        <w:t>三</w:t>
      </w:r>
      <w:r>
        <w:rPr>
          <w:rFonts w:hint="eastAsia" w:ascii="宋体" w:hAnsi="宋体" w:cs="宋体"/>
          <w:sz w:val="28"/>
          <w:szCs w:val="28"/>
        </w:rPr>
        <w:t>、工程期限：202</w:t>
      </w:r>
      <w:r>
        <w:rPr>
          <w:rFonts w:hint="eastAsia" w:ascii="宋体" w:hAnsi="宋体" w:cs="宋体"/>
          <w:sz w:val="28"/>
          <w:szCs w:val="28"/>
          <w:lang w:val="en-US" w:eastAsia="zh-CN"/>
        </w:rPr>
        <w:t>6.05.28</w:t>
      </w:r>
      <w:r>
        <w:rPr>
          <w:rFonts w:hint="eastAsia" w:ascii="宋体" w:hAnsi="宋体" w:cs="宋体"/>
          <w:sz w:val="28"/>
          <w:szCs w:val="28"/>
        </w:rPr>
        <w:t>完工。</w:t>
      </w:r>
    </w:p>
    <w:p w14:paraId="33198BA9">
      <w:pPr>
        <w:spacing w:line="360" w:lineRule="auto"/>
        <w:ind w:firstLine="560" w:firstLineChars="200"/>
        <w:rPr>
          <w:rFonts w:hint="eastAsia" w:ascii="宋体" w:hAnsi="宋体" w:eastAsia="宋体" w:cs="宋体"/>
          <w:sz w:val="28"/>
          <w:szCs w:val="28"/>
          <w:lang w:eastAsia="zh-CN"/>
        </w:rPr>
      </w:pPr>
      <w:r>
        <w:rPr>
          <w:rFonts w:hint="eastAsia" w:ascii="宋体" w:hAnsi="宋体" w:cs="宋体"/>
          <w:sz w:val="28"/>
          <w:szCs w:val="28"/>
        </w:rPr>
        <w:t>四、工程造价：本</w:t>
      </w:r>
      <w:r>
        <w:rPr>
          <w:rFonts w:ascii="宋体" w:hAnsi="宋体" w:cs="宋体"/>
          <w:sz w:val="28"/>
          <w:szCs w:val="28"/>
        </w:rPr>
        <w:t>工程总造价</w:t>
      </w:r>
      <w:r>
        <w:rPr>
          <w:rFonts w:hint="eastAsia" w:ascii="宋体" w:hAnsi="宋体" w:cs="宋体"/>
          <w:sz w:val="28"/>
          <w:szCs w:val="28"/>
          <w:u w:val="single"/>
          <w:lang w:val="en-US" w:eastAsia="zh-CN"/>
        </w:rPr>
        <w:t xml:space="preserve">     </w:t>
      </w:r>
      <w:r>
        <w:rPr>
          <w:rFonts w:hint="eastAsia" w:ascii="宋体" w:hAnsi="宋体" w:cs="宋体"/>
          <w:sz w:val="28"/>
          <w:szCs w:val="28"/>
        </w:rPr>
        <w:t>元，</w:t>
      </w:r>
      <w:r>
        <w:rPr>
          <w:rFonts w:ascii="宋体" w:hAnsi="宋体" w:cs="宋体"/>
          <w:sz w:val="28"/>
          <w:szCs w:val="28"/>
        </w:rPr>
        <w:t>税率</w:t>
      </w:r>
      <w:r>
        <w:rPr>
          <w:rFonts w:hint="eastAsia" w:ascii="宋体" w:hAnsi="宋体" w:cs="宋体"/>
          <w:sz w:val="28"/>
          <w:szCs w:val="28"/>
          <w:u w:val="single"/>
          <w:lang w:val="en-US" w:eastAsia="zh-CN"/>
        </w:rPr>
        <w:t xml:space="preserve">  </w:t>
      </w:r>
      <w:r>
        <w:rPr>
          <w:rFonts w:hint="eastAsia" w:ascii="宋体" w:hAnsi="宋体" w:cs="宋体"/>
          <w:sz w:val="28"/>
          <w:szCs w:val="28"/>
        </w:rPr>
        <w:t>%</w:t>
      </w:r>
      <w:r>
        <w:rPr>
          <w:rFonts w:hint="eastAsia" w:ascii="宋体" w:hAnsi="宋体" w:cs="宋体"/>
          <w:sz w:val="28"/>
          <w:szCs w:val="28"/>
          <w:lang w:eastAsia="zh-CN"/>
        </w:rPr>
        <w:t>，明细如下：</w:t>
      </w:r>
    </w:p>
    <w:tbl>
      <w:tblPr>
        <w:tblStyle w:val="7"/>
        <w:tblpPr w:leftFromText="180" w:rightFromText="180" w:vertAnchor="text" w:horzAnchor="page" w:tblpXSpec="center" w:tblpY="287"/>
        <w:tblOverlap w:val="never"/>
        <w:tblW w:w="9228" w:type="dxa"/>
        <w:tblInd w:w="296" w:type="dxa"/>
        <w:tblLayout w:type="fixed"/>
        <w:tblCellMar>
          <w:top w:w="0" w:type="dxa"/>
          <w:left w:w="0" w:type="dxa"/>
          <w:bottom w:w="0" w:type="dxa"/>
          <w:right w:w="0" w:type="dxa"/>
        </w:tblCellMar>
      </w:tblPr>
      <w:tblGrid>
        <w:gridCol w:w="2854"/>
        <w:gridCol w:w="2507"/>
        <w:gridCol w:w="760"/>
        <w:gridCol w:w="1387"/>
        <w:gridCol w:w="1720"/>
      </w:tblGrid>
      <w:tr w14:paraId="4A5551C7">
        <w:tblPrEx>
          <w:tblCellMar>
            <w:top w:w="0" w:type="dxa"/>
            <w:left w:w="0" w:type="dxa"/>
            <w:bottom w:w="0" w:type="dxa"/>
            <w:right w:w="0" w:type="dxa"/>
          </w:tblCellMar>
        </w:tblPrEx>
        <w:trPr>
          <w:trHeight w:val="360" w:hRule="atLeast"/>
        </w:trPr>
        <w:tc>
          <w:tcPr>
            <w:tcW w:w="28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BCF0CD">
            <w:pPr>
              <w:widowControl/>
              <w:jc w:val="center"/>
              <w:textAlignment w:val="center"/>
              <w:rPr>
                <w:rFonts w:ascii="仿宋" w:hAnsi="仿宋" w:eastAsia="仿宋" w:cs="仿宋"/>
                <w:bCs/>
                <w:color w:val="000000"/>
                <w:sz w:val="28"/>
                <w:szCs w:val="28"/>
              </w:rPr>
            </w:pPr>
            <w:r>
              <w:rPr>
                <w:rFonts w:hint="eastAsia" w:ascii="仿宋" w:hAnsi="仿宋" w:eastAsia="仿宋" w:cs="仿宋"/>
                <w:bCs/>
                <w:color w:val="000000"/>
                <w:kern w:val="0"/>
                <w:sz w:val="28"/>
                <w:szCs w:val="28"/>
                <w:lang w:bidi="ar"/>
              </w:rPr>
              <w:t>名称</w:t>
            </w:r>
          </w:p>
        </w:tc>
        <w:tc>
          <w:tcPr>
            <w:tcW w:w="25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8EDF9A">
            <w:pPr>
              <w:widowControl/>
              <w:jc w:val="center"/>
              <w:textAlignment w:val="center"/>
              <w:rPr>
                <w:rFonts w:ascii="仿宋" w:hAnsi="仿宋" w:eastAsia="仿宋" w:cs="仿宋"/>
                <w:bCs/>
                <w:color w:val="000000"/>
                <w:sz w:val="28"/>
                <w:szCs w:val="28"/>
              </w:rPr>
            </w:pPr>
            <w:r>
              <w:rPr>
                <w:rFonts w:hint="eastAsia" w:ascii="仿宋" w:hAnsi="仿宋" w:eastAsia="仿宋" w:cs="仿宋"/>
                <w:bCs/>
                <w:color w:val="000000"/>
                <w:kern w:val="0"/>
                <w:sz w:val="28"/>
                <w:szCs w:val="28"/>
                <w:lang w:bidi="ar"/>
              </w:rPr>
              <w:t>规格</w:t>
            </w:r>
          </w:p>
        </w:tc>
        <w:tc>
          <w:tcPr>
            <w:tcW w:w="7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33D030">
            <w:pPr>
              <w:widowControl/>
              <w:jc w:val="center"/>
              <w:textAlignment w:val="center"/>
              <w:rPr>
                <w:rFonts w:ascii="仿宋" w:hAnsi="仿宋" w:eastAsia="仿宋" w:cs="仿宋"/>
                <w:bCs/>
                <w:color w:val="000000"/>
                <w:sz w:val="28"/>
                <w:szCs w:val="28"/>
              </w:rPr>
            </w:pPr>
            <w:r>
              <w:rPr>
                <w:rFonts w:hint="eastAsia" w:ascii="仿宋" w:hAnsi="仿宋" w:eastAsia="仿宋" w:cs="仿宋"/>
                <w:bCs/>
                <w:color w:val="000000"/>
                <w:kern w:val="0"/>
                <w:sz w:val="28"/>
                <w:szCs w:val="28"/>
                <w:lang w:bidi="ar"/>
              </w:rPr>
              <w:t>数量</w:t>
            </w:r>
          </w:p>
        </w:tc>
        <w:tc>
          <w:tcPr>
            <w:tcW w:w="13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C65EF3">
            <w:pPr>
              <w:widowControl/>
              <w:jc w:val="center"/>
              <w:textAlignment w:val="center"/>
              <w:rPr>
                <w:rFonts w:hint="eastAsia" w:ascii="仿宋" w:hAnsi="仿宋" w:eastAsia="仿宋" w:cs="仿宋"/>
                <w:bCs/>
                <w:color w:val="000000"/>
                <w:kern w:val="0"/>
                <w:sz w:val="28"/>
                <w:szCs w:val="28"/>
                <w:lang w:eastAsia="zh-CN" w:bidi="ar"/>
              </w:rPr>
            </w:pPr>
            <w:r>
              <w:rPr>
                <w:rFonts w:hint="eastAsia" w:ascii="仿宋" w:hAnsi="仿宋" w:eastAsia="仿宋" w:cs="仿宋"/>
                <w:bCs/>
                <w:color w:val="000000"/>
                <w:kern w:val="0"/>
                <w:sz w:val="28"/>
                <w:szCs w:val="28"/>
                <w:lang w:eastAsia="zh-CN" w:bidi="ar"/>
              </w:rPr>
              <w:t>单价（元）</w:t>
            </w:r>
          </w:p>
        </w:tc>
        <w:tc>
          <w:tcPr>
            <w:tcW w:w="1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28E80A">
            <w:pPr>
              <w:widowControl/>
              <w:jc w:val="center"/>
              <w:textAlignment w:val="center"/>
              <w:rPr>
                <w:rFonts w:ascii="仿宋" w:hAnsi="仿宋" w:eastAsia="仿宋" w:cs="仿宋"/>
                <w:bCs/>
                <w:color w:val="000000"/>
                <w:sz w:val="28"/>
                <w:szCs w:val="28"/>
              </w:rPr>
            </w:pPr>
            <w:r>
              <w:rPr>
                <w:rFonts w:hint="eastAsia" w:ascii="仿宋" w:hAnsi="仿宋" w:eastAsia="仿宋" w:cs="仿宋"/>
                <w:bCs/>
                <w:color w:val="000000"/>
                <w:kern w:val="0"/>
                <w:sz w:val="28"/>
                <w:szCs w:val="28"/>
                <w:lang w:bidi="ar"/>
              </w:rPr>
              <w:t>总金额（元）</w:t>
            </w:r>
          </w:p>
        </w:tc>
      </w:tr>
      <w:tr w14:paraId="78656CDB">
        <w:tblPrEx>
          <w:tblCellMar>
            <w:top w:w="0" w:type="dxa"/>
            <w:left w:w="0" w:type="dxa"/>
            <w:bottom w:w="0" w:type="dxa"/>
            <w:right w:w="0" w:type="dxa"/>
          </w:tblCellMar>
        </w:tblPrEx>
        <w:trPr>
          <w:trHeight w:val="360" w:hRule="atLeast"/>
        </w:trPr>
        <w:tc>
          <w:tcPr>
            <w:tcW w:w="28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D5E9D3">
            <w:pPr>
              <w:widowControl/>
              <w:jc w:val="center"/>
              <w:textAlignment w:val="center"/>
              <w:rPr>
                <w:rFonts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eastAsia="zh-CN" w:bidi="ar"/>
              </w:rPr>
              <w:t>玻璃电动平移门（单扇）</w:t>
            </w:r>
          </w:p>
        </w:tc>
        <w:tc>
          <w:tcPr>
            <w:tcW w:w="25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CBCEBF">
            <w:pPr>
              <w:widowControl/>
              <w:jc w:val="center"/>
              <w:textAlignment w:val="center"/>
              <w:rPr>
                <w:rFonts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约</w:t>
            </w:r>
            <w:r>
              <w:rPr>
                <w:rFonts w:hint="eastAsia" w:ascii="仿宋" w:hAnsi="仿宋" w:eastAsia="仿宋" w:cs="仿宋"/>
                <w:bCs/>
                <w:color w:val="000000"/>
                <w:kern w:val="0"/>
                <w:sz w:val="28"/>
                <w:szCs w:val="28"/>
                <w:lang w:val="en-US" w:eastAsia="zh-CN" w:bidi="ar"/>
              </w:rPr>
              <w:t>2000</w:t>
            </w:r>
            <w:r>
              <w:rPr>
                <w:rFonts w:hint="eastAsia" w:ascii="仿宋" w:hAnsi="仿宋" w:eastAsia="仿宋" w:cs="仿宋"/>
                <w:bCs/>
                <w:color w:val="000000"/>
                <w:kern w:val="0"/>
                <w:sz w:val="28"/>
                <w:szCs w:val="28"/>
                <w:lang w:bidi="ar"/>
              </w:rPr>
              <w:t>mm*</w:t>
            </w:r>
            <w:r>
              <w:rPr>
                <w:rFonts w:hint="eastAsia" w:ascii="仿宋" w:hAnsi="仿宋" w:eastAsia="仿宋" w:cs="仿宋"/>
                <w:bCs/>
                <w:color w:val="000000"/>
                <w:kern w:val="0"/>
                <w:sz w:val="28"/>
                <w:szCs w:val="28"/>
                <w:lang w:val="en-US" w:eastAsia="zh-CN" w:bidi="ar"/>
              </w:rPr>
              <w:t>920</w:t>
            </w:r>
            <w:r>
              <w:rPr>
                <w:rFonts w:hint="eastAsia" w:ascii="仿宋" w:hAnsi="仿宋" w:eastAsia="仿宋" w:cs="仿宋"/>
                <w:bCs/>
                <w:color w:val="000000"/>
                <w:kern w:val="0"/>
                <w:sz w:val="28"/>
                <w:szCs w:val="28"/>
                <w:lang w:bidi="ar"/>
              </w:rPr>
              <w:t>mm</w:t>
            </w:r>
          </w:p>
        </w:tc>
        <w:tc>
          <w:tcPr>
            <w:tcW w:w="7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AD722F">
            <w:pPr>
              <w:widowControl/>
              <w:jc w:val="center"/>
              <w:textAlignment w:val="center"/>
              <w:rPr>
                <w:rFonts w:hint="eastAsia" w:ascii="仿宋" w:hAnsi="仿宋" w:eastAsia="仿宋" w:cs="仿宋"/>
                <w:bCs/>
                <w:color w:val="000000"/>
                <w:kern w:val="0"/>
                <w:sz w:val="28"/>
                <w:szCs w:val="28"/>
                <w:lang w:eastAsia="zh-CN" w:bidi="ar"/>
              </w:rPr>
            </w:pPr>
            <w:r>
              <w:rPr>
                <w:rFonts w:hint="eastAsia" w:ascii="仿宋" w:hAnsi="仿宋" w:eastAsia="仿宋" w:cs="仿宋"/>
                <w:bCs/>
                <w:color w:val="000000"/>
                <w:kern w:val="0"/>
                <w:sz w:val="28"/>
                <w:szCs w:val="28"/>
                <w:lang w:val="en-US" w:eastAsia="zh-CN" w:bidi="ar"/>
              </w:rPr>
              <w:t>1</w:t>
            </w:r>
          </w:p>
        </w:tc>
        <w:tc>
          <w:tcPr>
            <w:tcW w:w="13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628204">
            <w:pPr>
              <w:widowControl/>
              <w:jc w:val="center"/>
              <w:textAlignment w:val="center"/>
              <w:rPr>
                <w:rFonts w:hint="eastAsia" w:ascii="仿宋" w:hAnsi="仿宋" w:eastAsia="仿宋" w:cs="仿宋"/>
                <w:bCs/>
                <w:color w:val="000000"/>
                <w:kern w:val="0"/>
                <w:sz w:val="28"/>
                <w:szCs w:val="28"/>
                <w:lang w:val="en-US" w:eastAsia="zh-CN" w:bidi="ar"/>
              </w:rPr>
            </w:pPr>
          </w:p>
        </w:tc>
        <w:tc>
          <w:tcPr>
            <w:tcW w:w="1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A6BCDE">
            <w:pPr>
              <w:widowControl/>
              <w:jc w:val="center"/>
              <w:textAlignment w:val="center"/>
              <w:rPr>
                <w:rFonts w:ascii="仿宋" w:hAnsi="仿宋" w:eastAsia="仿宋" w:cs="仿宋"/>
                <w:bCs/>
                <w:color w:val="000000"/>
                <w:kern w:val="0"/>
                <w:sz w:val="28"/>
                <w:szCs w:val="28"/>
                <w:lang w:bidi="ar"/>
              </w:rPr>
            </w:pPr>
          </w:p>
        </w:tc>
      </w:tr>
      <w:tr w14:paraId="10EB6536">
        <w:tblPrEx>
          <w:tblCellMar>
            <w:top w:w="0" w:type="dxa"/>
            <w:left w:w="0" w:type="dxa"/>
            <w:bottom w:w="0" w:type="dxa"/>
            <w:right w:w="0" w:type="dxa"/>
          </w:tblCellMar>
        </w:tblPrEx>
        <w:trPr>
          <w:trHeight w:val="758" w:hRule="atLeast"/>
        </w:trPr>
        <w:tc>
          <w:tcPr>
            <w:tcW w:w="28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BE12F8">
            <w:pPr>
              <w:widowControl/>
              <w:jc w:val="center"/>
              <w:textAlignment w:val="center"/>
              <w:rPr>
                <w:rFonts w:hint="default" w:ascii="仿宋" w:hAnsi="仿宋" w:eastAsia="仿宋" w:cs="仿宋"/>
                <w:bCs/>
                <w:color w:val="000000"/>
                <w:kern w:val="0"/>
                <w:sz w:val="28"/>
                <w:szCs w:val="28"/>
                <w:lang w:val="en-US" w:eastAsia="zh-CN" w:bidi="ar"/>
              </w:rPr>
            </w:pPr>
            <w:r>
              <w:rPr>
                <w:rFonts w:hint="eastAsia" w:ascii="仿宋" w:hAnsi="仿宋" w:eastAsia="仿宋" w:cs="仿宋"/>
                <w:bCs/>
                <w:color w:val="000000"/>
                <w:kern w:val="0"/>
                <w:sz w:val="28"/>
                <w:szCs w:val="28"/>
                <w:lang w:eastAsia="zh-CN" w:bidi="ar"/>
              </w:rPr>
              <w:t>玻璃电动平移门（双扇）</w:t>
            </w:r>
          </w:p>
        </w:tc>
        <w:tc>
          <w:tcPr>
            <w:tcW w:w="25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28EF13">
            <w:pPr>
              <w:widowControl/>
              <w:tabs>
                <w:tab w:val="left" w:pos="265"/>
              </w:tabs>
              <w:jc w:val="left"/>
              <w:textAlignment w:val="center"/>
              <w:rPr>
                <w:rFonts w:hint="default" w:ascii="仿宋" w:hAnsi="仿宋" w:eastAsia="仿宋" w:cs="仿宋"/>
                <w:bCs/>
                <w:color w:val="000000"/>
                <w:kern w:val="0"/>
                <w:sz w:val="28"/>
                <w:szCs w:val="28"/>
                <w:lang w:val="en-US" w:eastAsia="zh-CN" w:bidi="ar"/>
              </w:rPr>
            </w:pPr>
            <w:r>
              <w:rPr>
                <w:rFonts w:hint="eastAsia" w:ascii="仿宋" w:hAnsi="仿宋" w:eastAsia="仿宋" w:cs="仿宋"/>
                <w:bCs/>
                <w:color w:val="000000"/>
                <w:kern w:val="0"/>
                <w:sz w:val="28"/>
                <w:szCs w:val="28"/>
                <w:lang w:val="en-US" w:eastAsia="zh-CN" w:bidi="ar"/>
              </w:rPr>
              <w:tab/>
            </w:r>
            <w:r>
              <w:rPr>
                <w:rFonts w:hint="eastAsia" w:ascii="仿宋" w:hAnsi="仿宋" w:eastAsia="仿宋" w:cs="仿宋"/>
                <w:bCs/>
                <w:color w:val="000000"/>
                <w:kern w:val="0"/>
                <w:sz w:val="28"/>
                <w:szCs w:val="28"/>
                <w:lang w:bidi="ar"/>
              </w:rPr>
              <w:t>约</w:t>
            </w:r>
            <w:r>
              <w:rPr>
                <w:rFonts w:hint="eastAsia" w:ascii="仿宋" w:hAnsi="仿宋" w:eastAsia="仿宋" w:cs="仿宋"/>
                <w:bCs/>
                <w:color w:val="000000"/>
                <w:kern w:val="0"/>
                <w:sz w:val="28"/>
                <w:szCs w:val="28"/>
                <w:lang w:val="en-US" w:eastAsia="zh-CN" w:bidi="ar"/>
              </w:rPr>
              <w:t>2000</w:t>
            </w:r>
            <w:r>
              <w:rPr>
                <w:rFonts w:hint="eastAsia" w:ascii="仿宋" w:hAnsi="仿宋" w:eastAsia="仿宋" w:cs="仿宋"/>
                <w:bCs/>
                <w:color w:val="000000"/>
                <w:kern w:val="0"/>
                <w:sz w:val="28"/>
                <w:szCs w:val="28"/>
                <w:lang w:bidi="ar"/>
              </w:rPr>
              <w:t>mm*</w:t>
            </w:r>
            <w:r>
              <w:rPr>
                <w:rFonts w:hint="eastAsia" w:ascii="仿宋" w:hAnsi="仿宋" w:eastAsia="仿宋" w:cs="仿宋"/>
                <w:bCs/>
                <w:color w:val="000000"/>
                <w:kern w:val="0"/>
                <w:sz w:val="28"/>
                <w:szCs w:val="28"/>
                <w:lang w:val="en-US" w:eastAsia="zh-CN" w:bidi="ar"/>
              </w:rPr>
              <w:t>1510</w:t>
            </w:r>
            <w:r>
              <w:rPr>
                <w:rFonts w:hint="eastAsia" w:ascii="仿宋" w:hAnsi="仿宋" w:eastAsia="仿宋" w:cs="仿宋"/>
                <w:bCs/>
                <w:color w:val="000000"/>
                <w:kern w:val="0"/>
                <w:sz w:val="28"/>
                <w:szCs w:val="28"/>
                <w:lang w:bidi="ar"/>
              </w:rPr>
              <w:t>mm</w:t>
            </w:r>
          </w:p>
        </w:tc>
        <w:tc>
          <w:tcPr>
            <w:tcW w:w="7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32C9FF">
            <w:pPr>
              <w:widowControl/>
              <w:jc w:val="center"/>
              <w:textAlignment w:val="center"/>
              <w:rPr>
                <w:rFonts w:hint="default" w:ascii="仿宋" w:hAnsi="仿宋" w:eastAsia="仿宋" w:cs="仿宋"/>
                <w:bCs/>
                <w:color w:val="000000"/>
                <w:kern w:val="0"/>
                <w:sz w:val="28"/>
                <w:szCs w:val="28"/>
                <w:lang w:val="en-US" w:eastAsia="zh-CN" w:bidi="ar"/>
              </w:rPr>
            </w:pPr>
            <w:r>
              <w:rPr>
                <w:rFonts w:hint="eastAsia" w:ascii="仿宋" w:hAnsi="仿宋" w:eastAsia="仿宋" w:cs="仿宋"/>
                <w:bCs/>
                <w:color w:val="000000"/>
                <w:kern w:val="0"/>
                <w:sz w:val="28"/>
                <w:szCs w:val="28"/>
                <w:lang w:val="en-US" w:eastAsia="zh-CN" w:bidi="ar"/>
              </w:rPr>
              <w:t>1</w:t>
            </w:r>
          </w:p>
        </w:tc>
        <w:tc>
          <w:tcPr>
            <w:tcW w:w="13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D877B8">
            <w:pPr>
              <w:widowControl/>
              <w:jc w:val="center"/>
              <w:textAlignment w:val="center"/>
              <w:rPr>
                <w:rFonts w:hint="eastAsia" w:ascii="仿宋" w:hAnsi="仿宋" w:eastAsia="仿宋" w:cs="仿宋"/>
                <w:bCs/>
                <w:color w:val="000000"/>
                <w:kern w:val="0"/>
                <w:sz w:val="28"/>
                <w:szCs w:val="28"/>
                <w:lang w:val="en-US" w:eastAsia="zh-CN" w:bidi="ar"/>
              </w:rPr>
            </w:pPr>
          </w:p>
        </w:tc>
        <w:tc>
          <w:tcPr>
            <w:tcW w:w="1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40452E">
            <w:pPr>
              <w:widowControl/>
              <w:jc w:val="center"/>
              <w:textAlignment w:val="center"/>
              <w:rPr>
                <w:rFonts w:ascii="仿宋" w:hAnsi="仿宋" w:eastAsia="仿宋" w:cs="仿宋"/>
                <w:bCs/>
                <w:color w:val="000000"/>
                <w:kern w:val="0"/>
                <w:sz w:val="28"/>
                <w:szCs w:val="28"/>
                <w:lang w:bidi="ar"/>
              </w:rPr>
            </w:pPr>
          </w:p>
        </w:tc>
      </w:tr>
    </w:tbl>
    <w:p w14:paraId="3FE18D98">
      <w:pPr>
        <w:spacing w:line="360" w:lineRule="auto"/>
        <w:ind w:firstLine="560" w:firstLineChars="200"/>
        <w:rPr>
          <w:rFonts w:ascii="宋体" w:hAnsi="宋体" w:cs="宋体"/>
          <w:sz w:val="28"/>
          <w:szCs w:val="28"/>
        </w:rPr>
      </w:pPr>
      <w:r>
        <w:rPr>
          <w:rFonts w:hint="eastAsia" w:ascii="宋体" w:hAnsi="宋体" w:cs="宋体"/>
          <w:sz w:val="28"/>
          <w:szCs w:val="28"/>
        </w:rPr>
        <w:t>该价格包含材料费、人工费、税费等为最终结算单价。</w:t>
      </w:r>
    </w:p>
    <w:p w14:paraId="5661D5EB">
      <w:pPr>
        <w:widowControl/>
        <w:shd w:val="clear" w:color="auto" w:fill="FFFFFF"/>
        <w:spacing w:line="360" w:lineRule="auto"/>
        <w:ind w:firstLine="560" w:firstLineChars="200"/>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五、安装：乙方在施工过程中发生的一切风险责任（包括但不限于人身伤害、财产损失等）均由乙方自行承担。若甲方为此受到法律追诉并对外承担了相应责任，甲方有权向乙方追偿，乙方亦必须同意给付。乙方机械设备、材料的堆放、维护、安全均由乙方负责。乙方施工期间若破坏原装修，需无偿修复。乙方安装期间用电，由甲方提供，不另行计费。</w:t>
      </w:r>
    </w:p>
    <w:p w14:paraId="3DA752BD">
      <w:pPr>
        <w:widowControl/>
        <w:shd w:val="clear" w:color="auto" w:fill="FFFFFF"/>
        <w:spacing w:line="360" w:lineRule="auto"/>
        <w:ind w:firstLine="560" w:firstLineChars="200"/>
        <w:rPr>
          <w:rFonts w:ascii="宋体" w:hAnsi="宋体" w:cs="宋体"/>
          <w:color w:val="000000" w:themeColor="text1"/>
          <w:kern w:val="0"/>
          <w:sz w:val="28"/>
          <w:szCs w:val="28"/>
          <w:u w:val="single"/>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六、验收时间及标准：安装完成后10日内。</w:t>
      </w:r>
      <w:r>
        <w:rPr>
          <w:rFonts w:hint="eastAsia" w:ascii="宋体" w:hAnsi="宋体" w:cs="宋体"/>
          <w:color w:val="000000" w:themeColor="text1"/>
          <w:sz w:val="28"/>
          <w:szCs w:val="28"/>
          <w14:textFill>
            <w14:solidFill>
              <w14:schemeClr w14:val="tx1"/>
            </w14:solidFill>
          </w14:textFill>
        </w:rPr>
        <w:t>如乙方产品或工程安装质量不合格，应在甲方通知3个工作日期限内无条件整改至合格，造成工期延误及损失由乙方全部负责，超期未完成，按照违约条款处理。</w:t>
      </w:r>
    </w:p>
    <w:p w14:paraId="3115FB0F">
      <w:pPr>
        <w:widowControl/>
        <w:shd w:val="clear" w:color="auto" w:fill="FFFFFF"/>
        <w:spacing w:line="360" w:lineRule="auto"/>
        <w:ind w:firstLine="560" w:firstLineChars="200"/>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七、质量保证期及售后服务：质保期（验收合格后算起）</w:t>
      </w:r>
      <w:r>
        <w:rPr>
          <w:rFonts w:ascii="宋体" w:hAnsi="宋体" w:cs="宋体"/>
          <w:color w:val="000000" w:themeColor="text1"/>
          <w:kern w:val="0"/>
          <w:sz w:val="28"/>
          <w:szCs w:val="28"/>
          <w14:textFill>
            <w14:solidFill>
              <w14:schemeClr w14:val="tx1"/>
            </w14:solidFill>
          </w14:textFill>
        </w:rPr>
        <w:t>1</w:t>
      </w:r>
      <w:r>
        <w:rPr>
          <w:rFonts w:hint="eastAsia" w:ascii="宋体" w:hAnsi="宋体" w:cs="宋体"/>
          <w:color w:val="000000" w:themeColor="text1"/>
          <w:kern w:val="0"/>
          <w:sz w:val="28"/>
          <w:szCs w:val="28"/>
          <w14:textFill>
            <w14:solidFill>
              <w14:schemeClr w14:val="tx1"/>
            </w14:solidFill>
          </w14:textFill>
        </w:rPr>
        <w:t>年，在质保期间出现任何质量问题（非甲方原因）全部由乙方负责免费维修或更换，并需赔偿因此给甲方造成的损失；如需到甲方公司维修或更换，乙方需在收到通知后1个工作日内到达甲方公司。质保期满后，如需维修或更换备件，乙方需在接到通知后2个工作日内到达甲方公司，所需费用甲方负责。</w:t>
      </w:r>
    </w:p>
    <w:p w14:paraId="35AEFC2D">
      <w:pPr>
        <w:widowControl/>
        <w:shd w:val="clear" w:color="auto" w:fill="FFFFFF"/>
        <w:spacing w:line="360" w:lineRule="auto"/>
        <w:ind w:firstLine="560" w:firstLineChars="200"/>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八、违约责任：乙方未按合同约定履行义务或设备未达到甲方要求，除其他条款已有约定外，还应按合同总值的10%向甲方支付违约金，并赔偿由此给甲方造成的全部损失，甲方有权自应付款中直接扣除，且甲方有权解除合同而无需承担任何责任，乙方需返还甲方前期支付的所有费用。</w:t>
      </w:r>
    </w:p>
    <w:p w14:paraId="34CC45C4">
      <w:pPr>
        <w:widowControl/>
        <w:shd w:val="clear" w:color="auto" w:fill="FFFFFF"/>
        <w:spacing w:line="360" w:lineRule="auto"/>
        <w:ind w:firstLine="560" w:firstLineChars="200"/>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九、争议解决：发生纠纷，由甲乙双方协商解决，协商不成，纠纷由招远市人民法院裁决。</w:t>
      </w:r>
    </w:p>
    <w:p w14:paraId="379F0F82">
      <w:pPr>
        <w:widowControl/>
        <w:shd w:val="clear" w:color="auto" w:fill="FFFFFF"/>
        <w:spacing w:line="360" w:lineRule="auto"/>
        <w:ind w:firstLine="560" w:firstLineChars="200"/>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十、知识产权：因执行本合同的需要, 乙方提供的与本合同有关的设备、材料、工序工艺及其他知识产权,甲方有永久的使用权等权利，乙方应保障甲方在使用时不会发生侵犯第三方专利权、商业机密等情况。若发生侵害第三方权利的情况, 乙方应负责与第三方交涉, 并承担由此产生的全部法律和经济责任, 并对因为该侵权行为给甲方造成的损失承担赔偿责任。</w:t>
      </w:r>
    </w:p>
    <w:p w14:paraId="33504C42">
      <w:pPr>
        <w:spacing w:line="360" w:lineRule="auto"/>
        <w:ind w:firstLine="560" w:firstLineChars="200"/>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十一、反贿赂条款：</w:t>
      </w:r>
    </w:p>
    <w:p w14:paraId="105696E3">
      <w:pPr>
        <w:spacing w:line="360" w:lineRule="auto"/>
        <w:ind w:firstLine="560" w:firstLineChars="200"/>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乙方承诺坚决杜绝向甲方业务人员及亲属赠送财物的贿赂行为。否则，乙方同意按贿赂额100倍，向甲方支付违约金并赔偿甲方损失，甲方有权自应付款中直接扣除、解除合同并取消合作资格。</w:t>
      </w:r>
    </w:p>
    <w:p w14:paraId="6BEE9A86">
      <w:pPr>
        <w:spacing w:line="360" w:lineRule="auto"/>
        <w:ind w:firstLine="560" w:firstLineChars="200"/>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十二、保密协议：</w:t>
      </w:r>
    </w:p>
    <w:p w14:paraId="5DDFFB04">
      <w:pPr>
        <w:spacing w:line="360" w:lineRule="auto"/>
        <w:ind w:firstLine="560" w:firstLineChars="200"/>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任何一方不得向第三方透露因签订本合同获得和知晓的对方的商业秘密。商业秘密包括但不限于双方洽谈的情况、签署的任何文件，包括合同、协议等文件中所包含的一切信息、客户名单、采购资料、定价政策、财务资料、进货渠道等。</w:t>
      </w:r>
    </w:p>
    <w:p w14:paraId="0C08AFB3">
      <w:pPr>
        <w:widowControl/>
        <w:shd w:val="clear" w:color="auto" w:fill="FFFFFF"/>
        <w:spacing w:line="360" w:lineRule="auto"/>
        <w:ind w:firstLine="420" w:firstLineChars="150"/>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十三</w:t>
      </w:r>
      <w:r>
        <w:rPr>
          <w:rFonts w:ascii="宋体" w:hAnsi="宋体" w:cs="宋体"/>
          <w:color w:val="000000" w:themeColor="text1"/>
          <w:kern w:val="0"/>
          <w:sz w:val="28"/>
          <w:szCs w:val="28"/>
          <w14:textFill>
            <w14:solidFill>
              <w14:schemeClr w14:val="tx1"/>
            </w14:solidFill>
          </w14:textFill>
        </w:rPr>
        <w:t>、</w:t>
      </w:r>
      <w:r>
        <w:rPr>
          <w:rFonts w:hint="eastAsia" w:ascii="宋体" w:hAnsi="宋体" w:cs="宋体"/>
          <w:color w:val="000000" w:themeColor="text1"/>
          <w:kern w:val="0"/>
          <w:sz w:val="28"/>
          <w:szCs w:val="28"/>
          <w14:textFill>
            <w14:solidFill>
              <w14:schemeClr w14:val="tx1"/>
            </w14:solidFill>
          </w14:textFill>
        </w:rPr>
        <w:t>本合同一式三份，甲方两份、乙方一份，双方代表签字盖章后生效。</w:t>
      </w:r>
    </w:p>
    <w:p w14:paraId="71382042">
      <w:pPr>
        <w:widowControl/>
        <w:shd w:val="clear" w:color="auto" w:fill="FFFFFF"/>
        <w:spacing w:line="360" w:lineRule="auto"/>
        <w:ind w:firstLine="281" w:firstLineChars="100"/>
        <w:jc w:val="left"/>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 xml:space="preserve">甲方：山东金都电子材料有限公司   </w:t>
      </w:r>
      <w:r>
        <w:rPr>
          <w:rFonts w:ascii="宋体" w:hAnsi="宋体" w:cs="宋体"/>
          <w:b/>
          <w:bCs/>
          <w:color w:val="000000" w:themeColor="text1"/>
          <w:kern w:val="0"/>
          <w:sz w:val="28"/>
          <w:szCs w:val="28"/>
          <w14:textFill>
            <w14:solidFill>
              <w14:schemeClr w14:val="tx1"/>
            </w14:solidFill>
          </w14:textFill>
        </w:rPr>
        <w:t xml:space="preserve">   </w:t>
      </w:r>
      <w:r>
        <w:rPr>
          <w:rFonts w:hint="eastAsia" w:ascii="宋体" w:hAnsi="宋体" w:cs="宋体"/>
          <w:b/>
          <w:bCs/>
          <w:color w:val="000000" w:themeColor="text1"/>
          <w:kern w:val="0"/>
          <w:sz w:val="28"/>
          <w:szCs w:val="28"/>
          <w14:textFill>
            <w14:solidFill>
              <w14:schemeClr w14:val="tx1"/>
            </w14:solidFill>
          </w14:textFill>
        </w:rPr>
        <w:t>代表</w:t>
      </w:r>
      <w:r>
        <w:rPr>
          <w:rFonts w:ascii="宋体" w:hAnsi="宋体" w:cs="宋体"/>
          <w:b/>
          <w:bCs/>
          <w:color w:val="000000" w:themeColor="text1"/>
          <w:kern w:val="0"/>
          <w:sz w:val="28"/>
          <w:szCs w:val="28"/>
          <w14:textFill>
            <w14:solidFill>
              <w14:schemeClr w14:val="tx1"/>
            </w14:solidFill>
          </w14:textFill>
        </w:rPr>
        <w:t>：</w:t>
      </w:r>
    </w:p>
    <w:p w14:paraId="6F0B6910">
      <w:pPr>
        <w:widowControl/>
        <w:shd w:val="clear" w:color="auto" w:fill="FFFFFF"/>
        <w:spacing w:line="360" w:lineRule="auto"/>
        <w:ind w:firstLine="281" w:firstLineChars="100"/>
        <w:jc w:val="left"/>
        <w:rPr>
          <w:rFonts w:hint="eastAsia"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乙方：</w:t>
      </w:r>
      <w:r>
        <w:rPr>
          <w:rFonts w:ascii="宋体" w:hAnsi="宋体" w:cs="宋体"/>
          <w:b/>
          <w:bCs/>
          <w:color w:val="000000" w:themeColor="text1"/>
          <w:kern w:val="0"/>
          <w:sz w:val="28"/>
          <w:szCs w:val="28"/>
          <w14:textFill>
            <w14:solidFill>
              <w14:schemeClr w14:val="tx1"/>
            </w14:solidFill>
          </w14:textFill>
        </w:rPr>
        <w:t xml:space="preserve">    </w:t>
      </w:r>
      <w:r>
        <w:rPr>
          <w:rFonts w:hint="eastAsia" w:ascii="宋体" w:hAnsi="宋体" w:cs="宋体"/>
          <w:b/>
          <w:bCs/>
          <w:color w:val="000000" w:themeColor="text1"/>
          <w:kern w:val="0"/>
          <w:sz w:val="28"/>
          <w:szCs w:val="28"/>
          <w:lang w:val="en-US" w:eastAsia="zh-CN"/>
          <w14:textFill>
            <w14:solidFill>
              <w14:schemeClr w14:val="tx1"/>
            </w14:solidFill>
          </w14:textFill>
        </w:rPr>
        <w:t xml:space="preserve">                          </w:t>
      </w:r>
      <w:r>
        <w:rPr>
          <w:rFonts w:hint="eastAsia" w:ascii="宋体" w:hAnsi="宋体" w:cs="宋体"/>
          <w:b/>
          <w:bCs/>
          <w:color w:val="000000" w:themeColor="text1"/>
          <w:kern w:val="0"/>
          <w:sz w:val="28"/>
          <w:szCs w:val="28"/>
          <w14:textFill>
            <w14:solidFill>
              <w14:schemeClr w14:val="tx1"/>
            </w14:solidFill>
          </w14:textFill>
        </w:rPr>
        <w:t xml:space="preserve">代表：           </w:t>
      </w:r>
    </w:p>
    <w:p w14:paraId="43BE993F">
      <w:pPr>
        <w:widowControl/>
        <w:shd w:val="clear" w:color="auto" w:fill="FFFFFF"/>
        <w:spacing w:line="360" w:lineRule="auto"/>
        <w:ind w:firstLine="281" w:firstLineChars="100"/>
        <w:jc w:val="left"/>
        <w:rPr>
          <w:rFonts w:hint="eastAsia" w:ascii="宋体" w:hAnsi="宋体" w:cs="宋体"/>
          <w:b/>
          <w:bCs/>
          <w:color w:val="000000" w:themeColor="text1"/>
          <w:kern w:val="0"/>
          <w:sz w:val="28"/>
          <w:szCs w:val="28"/>
          <w14:textFill>
            <w14:solidFill>
              <w14:schemeClr w14:val="tx1"/>
            </w14:solidFill>
          </w14:textFill>
        </w:rPr>
      </w:pPr>
      <w:bookmarkStart w:id="2" w:name="_GoBack"/>
      <w:bookmarkEnd w:id="2"/>
      <w:r>
        <w:rPr>
          <w:rFonts w:hint="eastAsia" w:ascii="宋体" w:hAnsi="宋体" w:cs="宋体"/>
          <w:b/>
          <w:bCs/>
          <w:color w:val="000000" w:themeColor="text1"/>
          <w:kern w:val="0"/>
          <w:sz w:val="28"/>
          <w:szCs w:val="28"/>
          <w14:textFill>
            <w14:solidFill>
              <w14:schemeClr w14:val="tx1"/>
            </w14:solidFill>
          </w14:textFill>
        </w:rPr>
        <w:t>时间：</w:t>
      </w:r>
    </w:p>
    <w:p w14:paraId="51F6640E">
      <w:pPr>
        <w:widowControl/>
        <w:shd w:val="clear" w:color="auto" w:fill="FFFFFF"/>
        <w:spacing w:line="360" w:lineRule="auto"/>
        <w:ind w:firstLine="843" w:firstLineChars="300"/>
        <w:jc w:val="left"/>
        <w:rPr>
          <w:rFonts w:hAnsi="宋体" w:cs="宋体"/>
        </w:rPr>
      </w:pPr>
      <w:r>
        <w:rPr>
          <w:rFonts w:hint="eastAsia" w:ascii="宋体" w:hAnsi="宋体" w:cs="宋体"/>
          <w:b/>
          <w:bCs/>
          <w:color w:val="000000" w:themeColor="text1"/>
          <w:kern w:val="0"/>
          <w:sz w:val="28"/>
          <w:szCs w:val="28"/>
          <w14:textFill>
            <w14:solidFill>
              <w14:schemeClr w14:val="tx1"/>
            </w14:solidFill>
          </w14:textFill>
        </w:rPr>
        <w:t xml:space="preserve">                       </w:t>
      </w:r>
    </w:p>
    <w:sectPr>
      <w:pgSz w:w="11906" w:h="16838"/>
      <w:pgMar w:top="1327" w:right="1293" w:bottom="1327" w:left="1293"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942687"/>
    <w:multiLevelType w:val="singleLevel"/>
    <w:tmpl w:val="F194268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4CC"/>
    <w:rsid w:val="00025554"/>
    <w:rsid w:val="000B4F44"/>
    <w:rsid w:val="000C7667"/>
    <w:rsid w:val="000D78C9"/>
    <w:rsid w:val="00102778"/>
    <w:rsid w:val="00102E53"/>
    <w:rsid w:val="00122B8A"/>
    <w:rsid w:val="00162345"/>
    <w:rsid w:val="001A2A24"/>
    <w:rsid w:val="001B0FAE"/>
    <w:rsid w:val="0024273F"/>
    <w:rsid w:val="00285EEF"/>
    <w:rsid w:val="002F3F4E"/>
    <w:rsid w:val="00302160"/>
    <w:rsid w:val="00303079"/>
    <w:rsid w:val="003117A2"/>
    <w:rsid w:val="003159B8"/>
    <w:rsid w:val="003318A4"/>
    <w:rsid w:val="00346CA9"/>
    <w:rsid w:val="00363A66"/>
    <w:rsid w:val="003A21B8"/>
    <w:rsid w:val="003C3161"/>
    <w:rsid w:val="003E61F9"/>
    <w:rsid w:val="003F2195"/>
    <w:rsid w:val="00414E2F"/>
    <w:rsid w:val="00445262"/>
    <w:rsid w:val="00475AA1"/>
    <w:rsid w:val="00495AF5"/>
    <w:rsid w:val="004C21FA"/>
    <w:rsid w:val="0050540E"/>
    <w:rsid w:val="00511E6B"/>
    <w:rsid w:val="00527CB8"/>
    <w:rsid w:val="00554B0F"/>
    <w:rsid w:val="0059091B"/>
    <w:rsid w:val="005A7675"/>
    <w:rsid w:val="005B776B"/>
    <w:rsid w:val="005C6CFD"/>
    <w:rsid w:val="005F5ABC"/>
    <w:rsid w:val="00613E84"/>
    <w:rsid w:val="006465B6"/>
    <w:rsid w:val="00672A21"/>
    <w:rsid w:val="00676E0C"/>
    <w:rsid w:val="00681D5D"/>
    <w:rsid w:val="006F6A56"/>
    <w:rsid w:val="00700A2D"/>
    <w:rsid w:val="00726F16"/>
    <w:rsid w:val="0077115A"/>
    <w:rsid w:val="00797A44"/>
    <w:rsid w:val="007A7FC6"/>
    <w:rsid w:val="007B1786"/>
    <w:rsid w:val="00814C6C"/>
    <w:rsid w:val="00816856"/>
    <w:rsid w:val="008269BD"/>
    <w:rsid w:val="0086029A"/>
    <w:rsid w:val="00882CA4"/>
    <w:rsid w:val="008833A6"/>
    <w:rsid w:val="008F07E4"/>
    <w:rsid w:val="00977B9A"/>
    <w:rsid w:val="009D2123"/>
    <w:rsid w:val="00A067D5"/>
    <w:rsid w:val="00A114CC"/>
    <w:rsid w:val="00A53E72"/>
    <w:rsid w:val="00A558BC"/>
    <w:rsid w:val="00A72899"/>
    <w:rsid w:val="00A8259B"/>
    <w:rsid w:val="00A91BC7"/>
    <w:rsid w:val="00A963C2"/>
    <w:rsid w:val="00AB2390"/>
    <w:rsid w:val="00AB4E3C"/>
    <w:rsid w:val="00AE6040"/>
    <w:rsid w:val="00B84359"/>
    <w:rsid w:val="00BE3739"/>
    <w:rsid w:val="00C963D9"/>
    <w:rsid w:val="00D25B16"/>
    <w:rsid w:val="00D3413B"/>
    <w:rsid w:val="00D61C2C"/>
    <w:rsid w:val="00D71859"/>
    <w:rsid w:val="00D84303"/>
    <w:rsid w:val="00DA3723"/>
    <w:rsid w:val="00E17230"/>
    <w:rsid w:val="00E25E03"/>
    <w:rsid w:val="00E347EC"/>
    <w:rsid w:val="00E87C4A"/>
    <w:rsid w:val="00EE49BB"/>
    <w:rsid w:val="00F47366"/>
    <w:rsid w:val="00F64CA6"/>
    <w:rsid w:val="00F93F04"/>
    <w:rsid w:val="00FA1B4A"/>
    <w:rsid w:val="01C658AA"/>
    <w:rsid w:val="02FB5B33"/>
    <w:rsid w:val="032004E3"/>
    <w:rsid w:val="03FD4132"/>
    <w:rsid w:val="04684CB1"/>
    <w:rsid w:val="04C40948"/>
    <w:rsid w:val="052503E1"/>
    <w:rsid w:val="063E74DC"/>
    <w:rsid w:val="06604382"/>
    <w:rsid w:val="072145DC"/>
    <w:rsid w:val="093D34D2"/>
    <w:rsid w:val="0BF77960"/>
    <w:rsid w:val="0C712942"/>
    <w:rsid w:val="0D6B2A53"/>
    <w:rsid w:val="0D6C58A3"/>
    <w:rsid w:val="0E1F3C14"/>
    <w:rsid w:val="0E6519BC"/>
    <w:rsid w:val="0EE65E30"/>
    <w:rsid w:val="0F08339D"/>
    <w:rsid w:val="0F844070"/>
    <w:rsid w:val="119E2A49"/>
    <w:rsid w:val="11FA43A7"/>
    <w:rsid w:val="12A36BC2"/>
    <w:rsid w:val="14430B3B"/>
    <w:rsid w:val="1546792F"/>
    <w:rsid w:val="155E6967"/>
    <w:rsid w:val="15665FB7"/>
    <w:rsid w:val="16A31331"/>
    <w:rsid w:val="17DD336D"/>
    <w:rsid w:val="18B56F94"/>
    <w:rsid w:val="18B66E5C"/>
    <w:rsid w:val="19256DCC"/>
    <w:rsid w:val="19957080"/>
    <w:rsid w:val="1A9860BA"/>
    <w:rsid w:val="1ABA05FD"/>
    <w:rsid w:val="1AF8344E"/>
    <w:rsid w:val="1B8B5203"/>
    <w:rsid w:val="1C391BC9"/>
    <w:rsid w:val="1CFD45A0"/>
    <w:rsid w:val="1E843950"/>
    <w:rsid w:val="1F61284E"/>
    <w:rsid w:val="1FA672FE"/>
    <w:rsid w:val="204E1667"/>
    <w:rsid w:val="213827F6"/>
    <w:rsid w:val="224025B1"/>
    <w:rsid w:val="2438089C"/>
    <w:rsid w:val="2506684B"/>
    <w:rsid w:val="264A7F9A"/>
    <w:rsid w:val="266F6CBA"/>
    <w:rsid w:val="2673071F"/>
    <w:rsid w:val="288D27F5"/>
    <w:rsid w:val="2932447A"/>
    <w:rsid w:val="2B0E51B4"/>
    <w:rsid w:val="2E530C6F"/>
    <w:rsid w:val="2EA74B17"/>
    <w:rsid w:val="300A1801"/>
    <w:rsid w:val="30DC443F"/>
    <w:rsid w:val="3163741B"/>
    <w:rsid w:val="318A269B"/>
    <w:rsid w:val="33102C1E"/>
    <w:rsid w:val="336039DF"/>
    <w:rsid w:val="34050F67"/>
    <w:rsid w:val="341D10E8"/>
    <w:rsid w:val="35936F5F"/>
    <w:rsid w:val="36D861B6"/>
    <w:rsid w:val="379276F0"/>
    <w:rsid w:val="38BA3941"/>
    <w:rsid w:val="395B70E5"/>
    <w:rsid w:val="399F16B0"/>
    <w:rsid w:val="39F050F5"/>
    <w:rsid w:val="3CA8662A"/>
    <w:rsid w:val="3CB7002C"/>
    <w:rsid w:val="3DBB5AD5"/>
    <w:rsid w:val="3EFA2FC3"/>
    <w:rsid w:val="3F1C5317"/>
    <w:rsid w:val="3FB631A7"/>
    <w:rsid w:val="3FE311BB"/>
    <w:rsid w:val="40405F23"/>
    <w:rsid w:val="406F3144"/>
    <w:rsid w:val="40F85E61"/>
    <w:rsid w:val="4122428B"/>
    <w:rsid w:val="413D79BC"/>
    <w:rsid w:val="41486FC8"/>
    <w:rsid w:val="41905AE7"/>
    <w:rsid w:val="435A7F52"/>
    <w:rsid w:val="436726E3"/>
    <w:rsid w:val="45026085"/>
    <w:rsid w:val="455C5DD2"/>
    <w:rsid w:val="45FA1B32"/>
    <w:rsid w:val="4600205E"/>
    <w:rsid w:val="475A580E"/>
    <w:rsid w:val="478F28C0"/>
    <w:rsid w:val="483B1D35"/>
    <w:rsid w:val="48A371A0"/>
    <w:rsid w:val="48A979B2"/>
    <w:rsid w:val="48C050CD"/>
    <w:rsid w:val="48CC259B"/>
    <w:rsid w:val="48D73F48"/>
    <w:rsid w:val="49E969C8"/>
    <w:rsid w:val="4A646CD3"/>
    <w:rsid w:val="4CB44B77"/>
    <w:rsid w:val="4CF44385"/>
    <w:rsid w:val="4D916EEE"/>
    <w:rsid w:val="4F5D54B4"/>
    <w:rsid w:val="4FBA4253"/>
    <w:rsid w:val="51FA057D"/>
    <w:rsid w:val="52162699"/>
    <w:rsid w:val="52FA285B"/>
    <w:rsid w:val="5327741E"/>
    <w:rsid w:val="544A2A59"/>
    <w:rsid w:val="54764790"/>
    <w:rsid w:val="553D5580"/>
    <w:rsid w:val="555313D1"/>
    <w:rsid w:val="55713EF9"/>
    <w:rsid w:val="560F6122"/>
    <w:rsid w:val="57545028"/>
    <w:rsid w:val="57B44A2E"/>
    <w:rsid w:val="59000862"/>
    <w:rsid w:val="5939447F"/>
    <w:rsid w:val="5B3F79DD"/>
    <w:rsid w:val="5B5D122E"/>
    <w:rsid w:val="5C806824"/>
    <w:rsid w:val="5CB2196D"/>
    <w:rsid w:val="5D8030A5"/>
    <w:rsid w:val="5E5D4D25"/>
    <w:rsid w:val="60160185"/>
    <w:rsid w:val="615D0EE2"/>
    <w:rsid w:val="61E9510E"/>
    <w:rsid w:val="6241251A"/>
    <w:rsid w:val="62E637DB"/>
    <w:rsid w:val="676E46AA"/>
    <w:rsid w:val="68B73785"/>
    <w:rsid w:val="68C36416"/>
    <w:rsid w:val="697B7251"/>
    <w:rsid w:val="69965334"/>
    <w:rsid w:val="6A674EC2"/>
    <w:rsid w:val="6AB14B3F"/>
    <w:rsid w:val="6B0855BD"/>
    <w:rsid w:val="6B352E29"/>
    <w:rsid w:val="6D2231B1"/>
    <w:rsid w:val="6D7F630A"/>
    <w:rsid w:val="6E9323E7"/>
    <w:rsid w:val="6F0E2BF1"/>
    <w:rsid w:val="6FD85C86"/>
    <w:rsid w:val="700524C5"/>
    <w:rsid w:val="708D7BF7"/>
    <w:rsid w:val="728F44B1"/>
    <w:rsid w:val="73EF3A5B"/>
    <w:rsid w:val="743957DE"/>
    <w:rsid w:val="743E592E"/>
    <w:rsid w:val="74D11287"/>
    <w:rsid w:val="75047BCE"/>
    <w:rsid w:val="75DB1FFD"/>
    <w:rsid w:val="77BD5BB7"/>
    <w:rsid w:val="77E17180"/>
    <w:rsid w:val="78085A3F"/>
    <w:rsid w:val="78D1751B"/>
    <w:rsid w:val="7A2C0996"/>
    <w:rsid w:val="7A552C46"/>
    <w:rsid w:val="7B2C387E"/>
    <w:rsid w:val="7BF1074D"/>
    <w:rsid w:val="7DA55E1E"/>
    <w:rsid w:val="7ED31214"/>
    <w:rsid w:val="7FB977D3"/>
    <w:rsid w:val="7FBA1A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0"/>
    <w:rPr>
      <w:rFonts w:ascii="宋体" w:hAnsi="Courier New"/>
      <w:sz w:val="24"/>
    </w:rPr>
  </w:style>
  <w:style w:type="paragraph" w:styleId="4">
    <w:name w:val="Balloon Text"/>
    <w:basedOn w:val="1"/>
    <w:link w:val="13"/>
    <w:qFormat/>
    <w:uiPriority w:val="0"/>
    <w:rPr>
      <w:sz w:val="18"/>
      <w:szCs w:val="18"/>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列出段落1"/>
    <w:basedOn w:val="1"/>
    <w:qFormat/>
    <w:uiPriority w:val="0"/>
    <w:pPr>
      <w:ind w:firstLine="420" w:firstLineChars="200"/>
    </w:pPr>
    <w:rPr>
      <w:rFonts w:ascii="Calibri" w:hAnsi="Calibri"/>
      <w:szCs w:val="22"/>
    </w:rPr>
  </w:style>
  <w:style w:type="character" w:customStyle="1" w:styleId="11">
    <w:name w:val="页眉 字符"/>
    <w:basedOn w:val="9"/>
    <w:link w:val="6"/>
    <w:qFormat/>
    <w:uiPriority w:val="0"/>
    <w:rPr>
      <w:kern w:val="2"/>
      <w:sz w:val="18"/>
      <w:szCs w:val="18"/>
    </w:rPr>
  </w:style>
  <w:style w:type="character" w:customStyle="1" w:styleId="12">
    <w:name w:val="页脚 字符"/>
    <w:basedOn w:val="9"/>
    <w:link w:val="5"/>
    <w:qFormat/>
    <w:uiPriority w:val="0"/>
    <w:rPr>
      <w:kern w:val="2"/>
      <w:sz w:val="18"/>
      <w:szCs w:val="18"/>
    </w:rPr>
  </w:style>
  <w:style w:type="character" w:customStyle="1" w:styleId="13">
    <w:name w:val="批注框文本 字符"/>
    <w:basedOn w:val="9"/>
    <w:link w:val="4"/>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500FC7-4794-40CC-828B-E76DD6D2A04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2852</Words>
  <Characters>3042</Characters>
  <Lines>14</Lines>
  <Paragraphs>4</Paragraphs>
  <TotalTime>1</TotalTime>
  <ScaleCrop>false</ScaleCrop>
  <LinksUpToDate>false</LinksUpToDate>
  <CharactersWithSpaces>3252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2024-09-18T06:06:00Z</dcterms:created>
  <dc:creator>Administrator</dc:creator>
  <cp:lastModifiedBy>AAA</cp:lastModifiedBy>
  <cp:lastPrinted>2026-03-13T01:26:00Z</cp:lastPrinted>
  <dcterms:modified xsi:type="dcterms:W3CDTF">2026-05-07T07:57:16Z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50CE176A7C274D24B55F284574753997</vt:lpwstr>
  </property>
  <property fmtid="{D5CDD505-2E9C-101B-9397-08002B2CF9AE}" pid="4" name="KSOTemplateDocerSaveRecord">
    <vt:lpwstr>eyJoZGlkIjoiYmIyZGRkMGE5YWJjMzVmOGZkNjlhYTlmYTQyZTFmYjIifQ==</vt:lpwstr>
  </property>
</Properties>
</file>