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84"/>
          <w:szCs w:val="84"/>
        </w:rPr>
      </w:pPr>
    </w:p>
    <w:p>
      <w:pPr>
        <w:spacing w:line="360" w:lineRule="auto"/>
        <w:ind w:left="-359" w:leftChars="-171"/>
        <w:jc w:val="center"/>
        <w:rPr>
          <w:rFonts w:ascii="黑体" w:eastAsia="黑体"/>
          <w:b/>
          <w:sz w:val="84"/>
          <w:szCs w:val="84"/>
        </w:rPr>
      </w:pPr>
      <w:r>
        <w:rPr>
          <w:rFonts w:hint="eastAsia" w:ascii="黑体" w:hAnsi="宋体" w:eastAsia="黑体"/>
          <w:bCs/>
          <w:sz w:val="84"/>
          <w:szCs w:val="84"/>
        </w:rPr>
        <w:t>招标文件</w:t>
      </w:r>
    </w:p>
    <w:p>
      <w:pPr>
        <w:ind w:firstLine="460"/>
        <w:jc w:val="center"/>
        <w:rPr>
          <w:spacing w:val="10"/>
          <w:sz w:val="28"/>
          <w:szCs w:val="28"/>
        </w:rPr>
      </w:pPr>
    </w:p>
    <w:p>
      <w:pPr>
        <w:ind w:firstLine="460"/>
        <w:jc w:val="center"/>
        <w:rPr>
          <w:spacing w:val="10"/>
          <w:sz w:val="28"/>
          <w:szCs w:val="28"/>
        </w:rPr>
      </w:pPr>
    </w:p>
    <w:p>
      <w:pPr>
        <w:ind w:firstLine="460"/>
        <w:jc w:val="center"/>
        <w:rPr>
          <w:spacing w:val="10"/>
          <w:sz w:val="28"/>
          <w:szCs w:val="28"/>
        </w:rPr>
      </w:pPr>
    </w:p>
    <w:p>
      <w:pPr>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pStyle w:val="2"/>
        <w:shd w:val="clear" w:color="auto" w:fill="FFFFFF"/>
        <w:wordWrap w:val="0"/>
        <w:spacing w:before="0" w:beforeAutospacing="0" w:after="251" w:afterAutospacing="0" w:line="469" w:lineRule="atLeast"/>
        <w:ind w:firstLine="2108" w:firstLineChars="700"/>
        <w:jc w:val="both"/>
        <w:rPr>
          <w:rFonts w:ascii="Verdana" w:hAnsi="Verdana"/>
          <w:b w:val="0"/>
          <w:bCs w:val="0"/>
          <w:color w:val="333333"/>
          <w:sz w:val="42"/>
          <w:szCs w:val="42"/>
        </w:rPr>
      </w:pPr>
      <w:r>
        <w:rPr>
          <w:rFonts w:hint="eastAsia" w:ascii="仿宋" w:hAnsi="仿宋" w:eastAsia="仿宋" w:cs="仿宋"/>
          <w:spacing w:val="10"/>
          <w:sz w:val="28"/>
          <w:szCs w:val="28"/>
        </w:rPr>
        <w:t>项目名称：</w:t>
      </w:r>
      <w:r>
        <w:rPr>
          <w:rFonts w:hint="eastAsia" w:cs="Arial" w:asciiTheme="minorEastAsia" w:hAnsiTheme="minorEastAsia"/>
          <w:color w:val="000000"/>
          <w:sz w:val="28"/>
          <w:szCs w:val="28"/>
          <w:u w:val="single"/>
        </w:rPr>
        <w:t>天府路厂</w:t>
      </w:r>
      <w:r>
        <w:rPr>
          <w:rFonts w:cs="Arial" w:asciiTheme="minorEastAsia" w:hAnsiTheme="minorEastAsia"/>
          <w:color w:val="000000"/>
          <w:sz w:val="28"/>
          <w:szCs w:val="28"/>
          <w:u w:val="single"/>
        </w:rPr>
        <w:t>新制</w:t>
      </w:r>
      <w:r>
        <w:rPr>
          <w:rFonts w:hint="eastAsia" w:cs="Arial" w:asciiTheme="minorEastAsia" w:hAnsiTheme="minorEastAsia"/>
          <w:color w:val="000000"/>
          <w:sz w:val="28"/>
          <w:szCs w:val="28"/>
          <w:u w:val="single"/>
        </w:rPr>
        <w:t>5套FIP条</w:t>
      </w:r>
      <w:r>
        <w:rPr>
          <w:rFonts w:cs="Arial" w:asciiTheme="minorEastAsia" w:hAnsiTheme="minorEastAsia"/>
          <w:color w:val="000000"/>
          <w:sz w:val="28"/>
          <w:szCs w:val="28"/>
          <w:u w:val="single"/>
        </w:rPr>
        <w:t>阳极板</w:t>
      </w:r>
    </w:p>
    <w:p>
      <w:pPr>
        <w:spacing w:line="360" w:lineRule="auto"/>
        <w:ind w:firstLine="2108" w:firstLineChars="7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w:t>
      </w:r>
      <w:r>
        <w:rPr>
          <w:rFonts w:ascii="仿宋" w:hAnsi="仿宋" w:eastAsia="仿宋" w:cs="仿宋"/>
          <w:b/>
          <w:bCs/>
          <w:spacing w:val="10"/>
          <w:sz w:val="28"/>
          <w:szCs w:val="28"/>
          <w:u w:val="single"/>
        </w:rPr>
        <w:t>金宝电子有限</w:t>
      </w:r>
      <w:r>
        <w:rPr>
          <w:rFonts w:hint="eastAsia" w:ascii="仿宋" w:hAnsi="仿宋" w:eastAsia="仿宋" w:cs="仿宋"/>
          <w:b/>
          <w:bCs/>
          <w:spacing w:val="10"/>
          <w:sz w:val="28"/>
          <w:szCs w:val="28"/>
          <w:u w:val="single"/>
        </w:rPr>
        <w:t xml:space="preserve">公司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jc w:val="center"/>
        <w:rPr>
          <w:rFonts w:ascii="仿宋" w:hAnsi="仿宋" w:eastAsia="仿宋" w:cs="仿宋"/>
          <w:spacing w:val="10"/>
          <w:sz w:val="28"/>
          <w:szCs w:val="28"/>
        </w:rPr>
      </w:pPr>
      <w:r>
        <w:rPr>
          <w:rFonts w:hint="eastAsia" w:ascii="仿宋" w:hAnsi="仿宋" w:eastAsia="仿宋" w:cs="仿宋"/>
          <w:spacing w:val="10"/>
          <w:sz w:val="28"/>
          <w:szCs w:val="28"/>
        </w:rPr>
        <w:t>2025年</w:t>
      </w:r>
      <w:r>
        <w:rPr>
          <w:rFonts w:ascii="仿宋" w:hAnsi="仿宋" w:eastAsia="仿宋" w:cs="仿宋"/>
          <w:spacing w:val="10"/>
          <w:sz w:val="28"/>
          <w:szCs w:val="28"/>
        </w:rPr>
        <w:t>10</w:t>
      </w:r>
      <w:r>
        <w:rPr>
          <w:rFonts w:hint="eastAsia" w:ascii="仿宋" w:hAnsi="仿宋" w:eastAsia="仿宋" w:cs="仿宋"/>
          <w:spacing w:val="10"/>
          <w:sz w:val="28"/>
          <w:szCs w:val="28"/>
        </w:rPr>
        <w:t>月</w:t>
      </w:r>
      <w:r>
        <w:rPr>
          <w:rFonts w:ascii="仿宋" w:hAnsi="仿宋" w:eastAsia="仿宋" w:cs="仿宋"/>
          <w:spacing w:val="10"/>
          <w:sz w:val="28"/>
          <w:szCs w:val="28"/>
        </w:rPr>
        <w:t>1</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日</w:t>
      </w:r>
    </w:p>
    <w:p>
      <w:pPr>
        <w:spacing w:line="360" w:lineRule="auto"/>
        <w:ind w:right="1071"/>
        <w:jc w:val="center"/>
        <w:rPr>
          <w:rFonts w:ascii="宋体" w:hAnsi="宋体"/>
          <w:b/>
          <w:bCs/>
          <w:sz w:val="28"/>
          <w:szCs w:val="28"/>
        </w:rPr>
      </w:pPr>
      <w:r>
        <w:rPr>
          <w:sz w:val="28"/>
          <w:szCs w:val="28"/>
        </w:rPr>
        <w:br w:type="page"/>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w:t>
      </w:r>
      <w:r>
        <w:rPr>
          <w:rFonts w:ascii="仿宋_GB2312" w:hAnsi="宋体" w:eastAsia="仿宋_GB2312"/>
          <w:sz w:val="28"/>
          <w:szCs w:val="28"/>
        </w:rPr>
        <w:t>电子</w:t>
      </w:r>
      <w:r>
        <w:rPr>
          <w:rFonts w:hint="eastAsia" w:ascii="仿宋_GB2312" w:hAnsi="宋体" w:eastAsia="仿宋_GB2312"/>
          <w:sz w:val="28"/>
          <w:szCs w:val="28"/>
        </w:rPr>
        <w:t>有限公司就</w:t>
      </w:r>
      <w:r>
        <w:rPr>
          <w:rFonts w:hint="eastAsia" w:ascii="仿宋_GB2312" w:hAnsi="宋体" w:eastAsia="仿宋_GB2312"/>
          <w:sz w:val="28"/>
          <w:szCs w:val="28"/>
          <w:u w:val="single"/>
        </w:rPr>
        <w:t>“</w:t>
      </w:r>
      <w:bookmarkStart w:id="0" w:name="OLE_LINK6"/>
      <w:bookmarkStart w:id="6" w:name="_GoBack"/>
      <w:r>
        <w:rPr>
          <w:rFonts w:hint="eastAsia" w:cs="Arial" w:asciiTheme="minorEastAsia" w:hAnsiTheme="minorEastAsia"/>
          <w:color w:val="000000"/>
          <w:sz w:val="28"/>
          <w:szCs w:val="28"/>
          <w:u w:val="single"/>
        </w:rPr>
        <w:t>天府路厂新制5套FIP条阳极板</w:t>
      </w:r>
      <w:bookmarkEnd w:id="0"/>
      <w:bookmarkEnd w:id="6"/>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天府路厂新制5套FIP条阳极板</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bookmarkStart w:id="1" w:name="OLE_LINK3"/>
      <w:r>
        <w:rPr>
          <w:rFonts w:hint="eastAsia" w:ascii="仿宋_GB2312" w:eastAsia="仿宋_GB2312"/>
          <w:b/>
          <w:color w:val="C00000"/>
          <w:sz w:val="28"/>
          <w:szCs w:val="28"/>
          <w:lang w:val="en-US" w:eastAsia="zh-CN"/>
        </w:rPr>
        <w:t>2025.10.14-2025.10.16</w:t>
      </w:r>
    </w:p>
    <w:bookmarkEnd w:id="1"/>
    <w:p>
      <w:pPr>
        <w:spacing w:line="360" w:lineRule="auto"/>
        <w:ind w:firstLine="1124" w:firstLineChars="400"/>
        <w:rPr>
          <w:rFonts w:ascii="仿宋_GB2312" w:eastAsia="仿宋_GB2312"/>
          <w:bCs/>
          <w:color w:val="C00000"/>
          <w:sz w:val="28"/>
          <w:szCs w:val="28"/>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2025.10.14-2025.10.16</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四、技术联系人：姜大鹏</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姜大鹏</w:t>
      </w:r>
      <w:r>
        <w:rPr>
          <w:rFonts w:ascii="仿宋_GB2312" w:hAnsi="宋体" w:eastAsia="仿宋_GB2312"/>
          <w:b/>
          <w:bCs/>
          <w:sz w:val="28"/>
          <w:szCs w:val="28"/>
        </w:rPr>
        <w:t>：</w:t>
      </w:r>
      <w:r>
        <w:rPr>
          <w:rFonts w:hint="eastAsia" w:ascii="仿宋_GB2312" w:hAnsi="宋体" w:eastAsia="仿宋_GB2312"/>
          <w:b/>
          <w:bCs/>
          <w:sz w:val="28"/>
          <w:szCs w:val="28"/>
        </w:rPr>
        <w:t>联系方式：</w:t>
      </w:r>
      <w:r>
        <w:rPr>
          <w:rFonts w:hint="eastAsia" w:ascii="仿宋_GB2312" w:hAnsi="宋体" w:eastAsia="仿宋_GB2312"/>
          <w:sz w:val="28"/>
          <w:szCs w:val="28"/>
        </w:rPr>
        <w:t xml:space="preserve">13053500037 </w:t>
      </w:r>
      <w:r>
        <w:rPr>
          <w:rFonts w:hint="eastAsia" w:ascii="仿宋_GB2312" w:hAnsi="宋体" w:eastAsia="仿宋_GB2312"/>
          <w:b/>
          <w:bCs/>
          <w:sz w:val="28"/>
          <w:szCs w:val="28"/>
        </w:rPr>
        <w:t>邮箱：</w:t>
      </w:r>
      <w:r>
        <w:fldChar w:fldCharType="begin"/>
      </w:r>
      <w:r>
        <w:instrText xml:space="preserve"> HYPERLINK "mailto:18660509805@163.com" </w:instrText>
      </w:r>
      <w:r>
        <w:fldChar w:fldCharType="separate"/>
      </w:r>
      <w:r>
        <w:rPr>
          <w:rStyle w:val="8"/>
          <w:rFonts w:ascii="仿宋_GB2312" w:hAnsi="宋体" w:eastAsia="仿宋_GB2312"/>
          <w:sz w:val="28"/>
          <w:szCs w:val="28"/>
        </w:rPr>
        <w:t>18660509805</w:t>
      </w:r>
      <w:r>
        <w:rPr>
          <w:rStyle w:val="8"/>
          <w:rFonts w:hint="eastAsia" w:ascii="仿宋_GB2312" w:hAnsi="宋体" w:eastAsia="仿宋_GB2312"/>
          <w:sz w:val="28"/>
          <w:szCs w:val="28"/>
        </w:rPr>
        <w:t>@</w:t>
      </w:r>
      <w:r>
        <w:rPr>
          <w:rStyle w:val="8"/>
          <w:rFonts w:ascii="仿宋_GB2312" w:hAnsi="宋体" w:eastAsia="仿宋_GB2312"/>
          <w:sz w:val="28"/>
          <w:szCs w:val="28"/>
        </w:rPr>
        <w:t>1</w:t>
      </w:r>
      <w:r>
        <w:rPr>
          <w:rStyle w:val="8"/>
          <w:rFonts w:hint="eastAsia" w:ascii="仿宋_GB2312" w:hAnsi="宋体" w:eastAsia="仿宋_GB2312"/>
          <w:sz w:val="28"/>
          <w:szCs w:val="28"/>
        </w:rPr>
        <w:t>63.com</w:t>
      </w:r>
      <w:r>
        <w:rPr>
          <w:rStyle w:val="8"/>
          <w:rFonts w:hint="eastAsia" w:ascii="仿宋_GB2312" w:hAnsi="宋体" w:eastAsia="仿宋_GB2312"/>
          <w:sz w:val="28"/>
          <w:szCs w:val="28"/>
        </w:rPr>
        <w:fldChar w:fldCharType="end"/>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sz w:val="28"/>
          <w:szCs w:val="28"/>
        </w:rPr>
        <w:t>徐海波</w:t>
      </w:r>
      <w:r>
        <w:rPr>
          <w:rFonts w:ascii="仿宋_GB2312" w:hAnsi="宋体" w:eastAsia="仿宋_GB2312"/>
          <w:sz w:val="28"/>
          <w:szCs w:val="28"/>
        </w:rPr>
        <w:t>：</w:t>
      </w:r>
      <w:r>
        <w:rPr>
          <w:rFonts w:hint="eastAsia" w:ascii="仿宋_GB2312" w:hAnsi="宋体" w:eastAsia="仿宋_GB2312"/>
          <w:b/>
          <w:sz w:val="28"/>
          <w:szCs w:val="28"/>
        </w:rPr>
        <w:t>联系</w:t>
      </w:r>
      <w:r>
        <w:rPr>
          <w:rFonts w:ascii="仿宋_GB2312" w:hAnsi="宋体" w:eastAsia="仿宋_GB2312"/>
          <w:b/>
          <w:sz w:val="28"/>
          <w:szCs w:val="28"/>
        </w:rPr>
        <w:t>方式：</w:t>
      </w:r>
      <w:r>
        <w:rPr>
          <w:rFonts w:hint="eastAsia" w:ascii="仿宋_GB2312" w:hAnsi="宋体" w:eastAsia="仿宋_GB2312"/>
          <w:sz w:val="28"/>
          <w:szCs w:val="28"/>
        </w:rPr>
        <w:t>13953553569</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秦忠菊</w:t>
      </w:r>
      <w:r>
        <w:rPr>
          <w:rFonts w:hint="eastAsia" w:ascii="仿宋_GB2312" w:hAnsi="宋体" w:eastAsia="仿宋_GB2312"/>
          <w:b/>
          <w:bCs/>
          <w:color w:val="C00000"/>
          <w:sz w:val="28"/>
          <w:szCs w:val="28"/>
          <w:lang w:val="en-US" w:eastAsia="zh-CN"/>
        </w:rPr>
        <w:t xml:space="preserve">  0535-2701502</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山东省招远市国大路268号1楼采购部</w:t>
      </w:r>
    </w:p>
    <w:p>
      <w:pPr>
        <w:spacing w:line="360" w:lineRule="auto"/>
        <w:ind w:right="70" w:firstLine="562" w:firstLineChars="200"/>
        <w:rPr>
          <w:color w:val="0C0C0C" w:themeColor="text1" w:themeTint="F2"/>
          <w:sz w:val="28"/>
          <w:szCs w:val="36"/>
        </w:rPr>
      </w:pPr>
      <w:r>
        <w:rPr>
          <w:rFonts w:hint="eastAsia" w:ascii="仿宋_GB2312" w:hAnsi="宋体" w:eastAsia="仿宋_GB2312"/>
          <w:b/>
          <w:bCs/>
          <w:sz w:val="28"/>
          <w:szCs w:val="28"/>
        </w:rPr>
        <w:t>七、投标邮箱：</w:t>
      </w:r>
      <w:r>
        <w:rPr>
          <w:rFonts w:hint="eastAsia"/>
          <w:color w:val="0C0C0C" w:themeColor="text1" w:themeTint="F2"/>
          <w:sz w:val="28"/>
          <w:szCs w:val="36"/>
        </w:rPr>
        <w:t>jinbao</w:t>
      </w:r>
      <w:r>
        <w:rPr>
          <w:rFonts w:hint="eastAsia"/>
          <w:color w:val="0C0C0C" w:themeColor="text1" w:themeTint="F2"/>
          <w:sz w:val="28"/>
          <w:szCs w:val="36"/>
          <w:lang w:val="en-US" w:eastAsia="zh-CN"/>
        </w:rPr>
        <w:t>xb</w:t>
      </w:r>
      <w:r>
        <w:rPr>
          <w:rFonts w:hint="eastAsia"/>
          <w:color w:val="0C0C0C" w:themeColor="text1" w:themeTint="F2"/>
          <w:sz w:val="28"/>
          <w:szCs w:val="36"/>
        </w:rPr>
        <w:t xml:space="preserve">@chinajinbao.com   </w:t>
      </w:r>
    </w:p>
    <w:p>
      <w:pPr>
        <w:spacing w:line="360" w:lineRule="auto"/>
        <w:ind w:right="70" w:firstLine="1120" w:firstLineChars="400"/>
        <w:rPr>
          <w:rFonts w:ascii="仿宋_GB2312" w:hAnsi="宋体" w:eastAsia="仿宋_GB2312"/>
          <w:b/>
          <w:bCs/>
          <w:sz w:val="28"/>
          <w:szCs w:val="28"/>
        </w:rPr>
      </w:pPr>
      <w:r>
        <w:rPr>
          <w:rFonts w:hint="eastAsia"/>
          <w:color w:val="0C0C0C" w:themeColor="text1" w:themeTint="F2"/>
          <w:sz w:val="28"/>
          <w:szCs w:val="36"/>
        </w:rPr>
        <w:t>报价方式：“XXX公司+XXX项目报价”。</w:t>
      </w:r>
    </w:p>
    <w:p>
      <w:pPr>
        <w:spacing w:line="360" w:lineRule="auto"/>
        <w:ind w:right="70" w:firstLine="562" w:firstLineChars="200"/>
        <w:rPr>
          <w:rFonts w:hint="default" w:ascii="仿宋_GB2312" w:hAnsi="宋体" w:eastAsia="仿宋_GB2312"/>
          <w:b/>
          <w:bCs/>
          <w:color w:val="C00000"/>
          <w:sz w:val="28"/>
          <w:szCs w:val="28"/>
          <w:lang w:val="en-US" w:eastAsia="zh-CN"/>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30000元</w:t>
      </w:r>
    </w:p>
    <w:p>
      <w:pPr>
        <w:spacing w:line="520" w:lineRule="exact"/>
        <w:ind w:right="70" w:firstLine="1968" w:firstLineChars="7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520" w:lineRule="exact"/>
        <w:ind w:right="70" w:firstLine="2108" w:firstLineChars="700"/>
        <w:rPr>
          <w:rFonts w:ascii="仿宋" w:hAnsi="仿宋" w:eastAsia="仿宋" w:cs="仿宋"/>
          <w:b/>
          <w:bCs/>
          <w:sz w:val="30"/>
          <w:szCs w:val="30"/>
        </w:rPr>
      </w:pPr>
      <w:r>
        <w:rPr>
          <w:rFonts w:hint="eastAsia" w:ascii="仿宋" w:hAnsi="仿宋" w:eastAsia="仿宋" w:cs="仿宋"/>
          <w:b/>
          <w:bCs/>
          <w:sz w:val="30"/>
          <w:szCs w:val="30"/>
        </w:rPr>
        <w:t>单位名称：山东金宝电子有限公司</w:t>
      </w:r>
    </w:p>
    <w:p>
      <w:pPr>
        <w:spacing w:line="520" w:lineRule="exact"/>
        <w:ind w:right="70" w:firstLine="2108" w:firstLineChars="700"/>
        <w:rPr>
          <w:rFonts w:ascii="仿宋" w:hAnsi="仿宋" w:eastAsia="仿宋" w:cs="仿宋"/>
          <w:b/>
          <w:bCs/>
          <w:sz w:val="30"/>
          <w:szCs w:val="30"/>
        </w:rPr>
      </w:pPr>
      <w:r>
        <w:rPr>
          <w:rFonts w:hint="eastAsia" w:ascii="仿宋" w:hAnsi="仿宋" w:eastAsia="仿宋" w:cs="仿宋"/>
          <w:b/>
          <w:bCs/>
          <w:sz w:val="30"/>
          <w:szCs w:val="30"/>
        </w:rPr>
        <w:t>帐    号：5000 6473 3510 017</w:t>
      </w:r>
    </w:p>
    <w:p>
      <w:pPr>
        <w:spacing w:line="520" w:lineRule="exact"/>
        <w:ind w:right="70" w:firstLine="2108" w:firstLineChars="700"/>
        <w:rPr>
          <w:rFonts w:ascii="仿宋_GB2312" w:hAnsi="宋体" w:eastAsia="仿宋_GB2312"/>
          <w:b/>
          <w:bCs/>
          <w:sz w:val="28"/>
          <w:szCs w:val="28"/>
        </w:rPr>
      </w:pPr>
      <w:r>
        <w:rPr>
          <w:rFonts w:hint="eastAsia" w:ascii="仿宋" w:hAnsi="仿宋" w:eastAsia="仿宋" w:cs="仿宋"/>
          <w:b/>
          <w:bCs/>
          <w:sz w:val="30"/>
          <w:szCs w:val="30"/>
        </w:rPr>
        <w:t>开 户 行：恒丰银行招远支行</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、投标人应按照招标文件的要求报价，保证所提供的产品满足招标人所提出的全部要求，并对所有资料的真实性承担法律责任。</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投标内容与招标文件存在明显差异或不符的；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widowControl/>
        <w:jc w:val="left"/>
        <w:rPr>
          <w:rFonts w:ascii="仿宋_GB2312" w:hAnsi="宋体" w:eastAsia="仿宋_GB2312"/>
          <w:sz w:val="28"/>
          <w:szCs w:val="28"/>
        </w:rPr>
      </w:pPr>
      <w:r>
        <w:rPr>
          <w:rFonts w:ascii="仿宋_GB2312" w:hAnsi="宋体" w:eastAsia="仿宋_GB2312"/>
          <w:sz w:val="28"/>
          <w:szCs w:val="28"/>
        </w:rPr>
        <w:br w:type="page"/>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1、付款形式：银行承兑汇票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firstLine="560" w:firstLineChars="200"/>
        <w:rPr>
          <w:rFonts w:ascii="仿宋_GB2312" w:eastAsia="仿宋_GB2312"/>
          <w:b/>
          <w:sz w:val="28"/>
          <w:szCs w:val="28"/>
        </w:rPr>
      </w:pPr>
      <w:r>
        <w:rPr>
          <w:rFonts w:hint="eastAsia" w:ascii="仿宋_GB2312" w:eastAsia="仿宋_GB2312"/>
          <w:sz w:val="28"/>
          <w:szCs w:val="28"/>
        </w:rPr>
        <w:t>本合同付款方式为</w:t>
      </w:r>
      <w:r>
        <w:rPr>
          <w:rFonts w:hint="eastAsia" w:ascii="仿宋_GB2312" w:hAnsi="宋体" w:eastAsia="仿宋_GB2312"/>
          <w:sz w:val="28"/>
          <w:szCs w:val="28"/>
        </w:rPr>
        <w:t>银行承兑汇票</w:t>
      </w:r>
      <w:r>
        <w:rPr>
          <w:rFonts w:hint="eastAsia" w:ascii="仿宋_GB2312" w:eastAsia="仿宋_GB2312"/>
          <w:sz w:val="28"/>
          <w:szCs w:val="28"/>
        </w:rPr>
        <w:t>，合同生效后，甲方预付30％货款，货到一个月后，经甲方验收合格，且收到乙方开具的本合同全额</w:t>
      </w:r>
      <w:r>
        <w:rPr>
          <w:rFonts w:hint="eastAsia" w:ascii="仿宋_GB2312" w:hAnsi="宋体" w:eastAsia="仿宋_GB2312"/>
          <w:sz w:val="28"/>
          <w:szCs w:val="28"/>
        </w:rPr>
        <w:t>13%增值税专用发票</w:t>
      </w:r>
      <w:r>
        <w:rPr>
          <w:rFonts w:hint="eastAsia" w:ascii="仿宋_GB2312" w:eastAsia="仿宋_GB2312"/>
          <w:sz w:val="28"/>
          <w:szCs w:val="28"/>
        </w:rPr>
        <w:t>后付60％货款，余</w:t>
      </w:r>
      <w:r>
        <w:rPr>
          <w:rFonts w:ascii="仿宋_GB2312" w:eastAsia="仿宋_GB2312"/>
          <w:sz w:val="28"/>
          <w:szCs w:val="28"/>
        </w:rPr>
        <w:t>1</w:t>
      </w:r>
      <w:r>
        <w:rPr>
          <w:rFonts w:hint="eastAsia" w:ascii="仿宋_GB2312" w:eastAsia="仿宋_GB2312"/>
          <w:sz w:val="28"/>
          <w:szCs w:val="28"/>
        </w:rPr>
        <w:t>0％作为质保金，阳极板使用完毕后</w:t>
      </w:r>
      <w:r>
        <w:rPr>
          <w:rFonts w:hint="eastAsia" w:ascii="仿宋_GB2312" w:hAnsi="Times New Roman" w:eastAsia="仿宋_GB2312" w:cs="Times New Roman"/>
          <w:sz w:val="28"/>
          <w:szCs w:val="28"/>
        </w:rPr>
        <w:t>甲方确认无质量问题和任何纠纷后付清。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二、交货期要求及运费</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w:t>
      </w:r>
      <w:bookmarkStart w:id="2" w:name="OLE_LINK2"/>
      <w:bookmarkStart w:id="3" w:name="OLE_LINK1"/>
      <w:r>
        <w:rPr>
          <w:rFonts w:hint="eastAsia" w:ascii="仿宋_GB2312" w:hAnsi="宋体" w:eastAsia="仿宋_GB2312"/>
          <w:sz w:val="28"/>
          <w:szCs w:val="28"/>
        </w:rPr>
        <w:t>合同签订后60日内</w:t>
      </w:r>
      <w:bookmarkEnd w:id="2"/>
      <w:bookmarkEnd w:id="3"/>
      <w:r>
        <w:rPr>
          <w:rFonts w:hint="eastAsia" w:ascii="仿宋_GB2312" w:hAnsi="宋体" w:eastAsia="仿宋_GB2312"/>
          <w:sz w:val="28"/>
          <w:szCs w:val="28"/>
        </w:rPr>
        <w:t>。</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2、交货地点：甲方指定地点。</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3、运费：中标方负责到采购方的运输及费用。</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4、如乙方逾期到货，按合同标的金额千分之一/日扣除违约金，甲方可直</w:t>
      </w:r>
    </w:p>
    <w:p>
      <w:pPr>
        <w:spacing w:line="360" w:lineRule="auto"/>
        <w:ind w:right="70"/>
        <w:rPr>
          <w:rFonts w:ascii="仿宋_GB2312" w:hAnsi="宋体" w:eastAsia="仿宋_GB2312"/>
          <w:b/>
          <w:bCs/>
          <w:sz w:val="28"/>
          <w:szCs w:val="28"/>
        </w:rPr>
      </w:pPr>
      <w:r>
        <w:rPr>
          <w:rFonts w:hint="eastAsia" w:ascii="仿宋_GB2312" w:hAnsi="宋体" w:eastAsia="仿宋_GB2312"/>
          <w:sz w:val="28"/>
          <w:szCs w:val="28"/>
        </w:rPr>
        <w:t>接从货款中扣除，甲方有权直接解除合同，乙方赔偿由此给甲方造成的全部损失。</w:t>
      </w:r>
    </w:p>
    <w:p>
      <w:pPr>
        <w:widowControl/>
        <w:jc w:val="left"/>
        <w:rPr>
          <w:rFonts w:ascii="仿宋_GB2312" w:hAnsi="宋体" w:eastAsia="仿宋_GB2312"/>
          <w:b/>
          <w:bCs/>
          <w:sz w:val="28"/>
          <w:szCs w:val="28"/>
        </w:rPr>
      </w:pPr>
      <w:r>
        <w:rPr>
          <w:rFonts w:ascii="仿宋_GB2312" w:hAnsi="宋体" w:eastAsia="仿宋_GB2312"/>
          <w:b/>
          <w:bCs/>
          <w:sz w:val="28"/>
          <w:szCs w:val="28"/>
        </w:rPr>
        <w:br w:type="page"/>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1、标的物</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新制5套FIP阳极板。</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套FIP阳极板</w:t>
      </w:r>
      <w:r>
        <w:rPr>
          <w:rFonts w:hint="eastAsia" w:ascii="仿宋_GB2312" w:hAnsi="宋体" w:eastAsia="仿宋_GB2312" w:cs="Times New Roman"/>
          <w:sz w:val="28"/>
          <w:szCs w:val="28"/>
        </w:rPr>
        <w:t>每套构成：</w:t>
      </w:r>
      <w:r>
        <w:rPr>
          <w:rFonts w:ascii="仿宋_GB2312" w:hAnsi="宋体" w:eastAsia="仿宋_GB2312" w:cs="Times New Roman"/>
          <w:sz w:val="28"/>
          <w:szCs w:val="28"/>
        </w:rPr>
        <w:t>1394</w:t>
      </w:r>
      <w:r>
        <w:rPr>
          <w:rFonts w:hint="eastAsia" w:ascii="仿宋_GB2312" w:hAnsi="宋体" w:eastAsia="仿宋_GB2312" w:cs="Times New Roman"/>
          <w:sz w:val="28"/>
          <w:szCs w:val="28"/>
        </w:rPr>
        <w:t>×319×1mm规格10片，</w:t>
      </w:r>
      <w:r>
        <w:rPr>
          <w:rFonts w:ascii="仿宋_GB2312" w:hAnsi="宋体" w:eastAsia="仿宋_GB2312" w:cs="Times New Roman"/>
          <w:sz w:val="28"/>
          <w:szCs w:val="28"/>
        </w:rPr>
        <w:t>1394</w:t>
      </w:r>
      <w:r>
        <w:rPr>
          <w:rFonts w:hint="eastAsia" w:ascii="仿宋_GB2312" w:hAnsi="宋体" w:eastAsia="仿宋_GB2312" w:cs="Times New Roman"/>
          <w:sz w:val="28"/>
          <w:szCs w:val="28"/>
        </w:rPr>
        <w:t>×234×1mm规格4片，M8×13mm钛螺栓590个。每套面积为5.7</w:t>
      </w:r>
      <w:r>
        <w:rPr>
          <w:rFonts w:ascii="仿宋_GB2312" w:hAnsi="宋体" w:eastAsia="仿宋_GB2312" w:cs="Times New Roman"/>
          <w:sz w:val="28"/>
          <w:szCs w:val="28"/>
        </w:rPr>
        <w:t>5</w:t>
      </w:r>
      <w:r>
        <w:rPr>
          <w:rFonts w:hint="eastAsia" w:ascii="宋体" w:hAnsi="宋体" w:cs="宋体"/>
          <w:sz w:val="28"/>
          <w:szCs w:val="28"/>
        </w:rPr>
        <w:t>㎡</w:t>
      </w:r>
      <w:r>
        <w:rPr>
          <w:rFonts w:hint="eastAsia" w:ascii="仿宋_GB2312" w:hAnsi="宋体" w:eastAsia="仿宋_GB2312" w:cs="Times New Roman"/>
          <w:sz w:val="28"/>
          <w:szCs w:val="28"/>
        </w:rPr>
        <w:t>。</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2、使用条件</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2.1、电解液含铜量：≤</w:t>
      </w:r>
      <w:r>
        <w:rPr>
          <w:rFonts w:ascii="仿宋_GB2312" w:hAnsi="仿宋_GB2312" w:eastAsia="仿宋_GB2312" w:cs="仿宋_GB2312"/>
          <w:sz w:val="28"/>
          <w:szCs w:val="28"/>
        </w:rPr>
        <w:t>120g/L</w:t>
      </w:r>
      <w:r>
        <w:rPr>
          <w:rFonts w:hint="eastAsia" w:ascii="仿宋_GB2312" w:hAnsi="仿宋_GB2312" w:eastAsia="仿宋_GB2312" w:cs="仿宋_GB2312"/>
          <w:sz w:val="28"/>
          <w:szCs w:val="28"/>
        </w:rPr>
        <w:t>、含硫酸量：≤</w:t>
      </w:r>
      <w:r>
        <w:rPr>
          <w:rFonts w:ascii="仿宋_GB2312" w:hAnsi="仿宋_GB2312" w:eastAsia="仿宋_GB2312" w:cs="仿宋_GB2312"/>
          <w:sz w:val="28"/>
          <w:szCs w:val="28"/>
        </w:rPr>
        <w:t>150g/L</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2.2、电解液温度：≤</w:t>
      </w:r>
      <w:r>
        <w:rPr>
          <w:rFonts w:ascii="仿宋_GB2312" w:hAnsi="仿宋_GB2312" w:eastAsia="仿宋_GB2312" w:cs="仿宋_GB2312"/>
          <w:sz w:val="28"/>
          <w:szCs w:val="28"/>
        </w:rPr>
        <w:t>60</w:t>
      </w:r>
      <w:r>
        <w:rPr>
          <w:rFonts w:hint="eastAsia" w:ascii="仿宋_GB2312" w:hAnsi="仿宋_GB2312" w:eastAsia="仿宋_GB2312" w:cs="仿宋_GB2312"/>
          <w:sz w:val="28"/>
          <w:szCs w:val="28"/>
        </w:rPr>
        <w:t>℃</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2.3、电流密度：≤</w:t>
      </w:r>
      <w:r>
        <w:rPr>
          <w:rFonts w:ascii="仿宋_GB2312" w:hAnsi="仿宋_GB2312" w:eastAsia="仿宋_GB2312" w:cs="仿宋_GB2312"/>
          <w:sz w:val="28"/>
          <w:szCs w:val="28"/>
        </w:rPr>
        <w:t>7000A/m2</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2.4、电解液</w:t>
      </w:r>
      <w:r>
        <w:rPr>
          <w:rFonts w:ascii="仿宋_GB2312" w:hAnsi="仿宋_GB2312" w:eastAsia="仿宋_GB2312" w:cs="仿宋_GB2312"/>
          <w:sz w:val="28"/>
          <w:szCs w:val="28"/>
        </w:rPr>
        <w:t>F</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0.6ppm</w:t>
      </w:r>
      <w:r>
        <w:rPr>
          <w:rFonts w:hint="eastAsia" w:ascii="仿宋_GB2312" w:hAnsi="仿宋_GB2312" w:eastAsia="仿宋_GB2312" w:cs="仿宋_GB2312"/>
          <w:sz w:val="28"/>
          <w:szCs w:val="28"/>
        </w:rPr>
        <w:t>、凝胶物含量：≤</w:t>
      </w:r>
      <w:r>
        <w:rPr>
          <w:rFonts w:ascii="仿宋_GB2312" w:hAnsi="仿宋_GB2312" w:eastAsia="仿宋_GB2312" w:cs="仿宋_GB2312"/>
          <w:sz w:val="28"/>
          <w:szCs w:val="28"/>
        </w:rPr>
        <w:t>10ppm</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2.5、电解液</w:t>
      </w:r>
      <w:r>
        <w:rPr>
          <w:rFonts w:ascii="仿宋_GB2312" w:hAnsi="仿宋_GB2312" w:eastAsia="仿宋_GB2312" w:cs="仿宋_GB2312"/>
          <w:sz w:val="28"/>
          <w:szCs w:val="28"/>
        </w:rPr>
        <w:t>Co</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Cr</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3、保证条款</w:t>
      </w:r>
    </w:p>
    <w:p>
      <w:pPr>
        <w:spacing w:line="360" w:lineRule="auto"/>
        <w:ind w:firstLine="560" w:firstLineChars="200"/>
        <w:rPr>
          <w:rFonts w:ascii="仿宋_GB2312" w:hAnsi="宋体" w:eastAsia="仿宋_GB2312" w:cs="Times New Roman"/>
          <w:sz w:val="28"/>
          <w:szCs w:val="28"/>
        </w:rPr>
      </w:pPr>
      <w:r>
        <w:rPr>
          <w:rFonts w:hint="eastAsia" w:ascii="仿宋_GB2312" w:hAnsi="仿宋_GB2312" w:eastAsia="仿宋_GB2312" w:cs="仿宋_GB2312"/>
          <w:sz w:val="28"/>
          <w:szCs w:val="28"/>
        </w:rPr>
        <w:t>阳极板涂层在正常使用条件下合同寿命为（</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500</w:t>
      </w:r>
      <w:r>
        <w:rPr>
          <w:rFonts w:ascii="仿宋_GB2312" w:hAnsi="仿宋_GB2312" w:eastAsia="仿宋_GB2312" w:cs="仿宋_GB2312"/>
          <w:sz w:val="28"/>
          <w:szCs w:val="28"/>
        </w:rPr>
        <w:t>0KAh</w:t>
      </w:r>
      <w:r>
        <w:rPr>
          <w:rFonts w:hint="eastAsia" w:ascii="仿宋_GB2312" w:hAnsi="仿宋_GB2312" w:eastAsia="仿宋_GB2312" w:cs="仿宋_GB2312"/>
          <w:sz w:val="28"/>
          <w:szCs w:val="28"/>
        </w:rPr>
        <w:t>，即5032小时），阳极板实际寿命达不到合同寿命40%（2012小时），乙方免费全部补偿。实际寿命超出合同寿命（5032小时）以上部分甲方免费使用。</w:t>
      </w:r>
      <w:r>
        <w:rPr>
          <w:rFonts w:hint="eastAsia" w:ascii="仿宋_GB2312" w:hAnsi="宋体" w:eastAsia="仿宋_GB2312"/>
          <w:sz w:val="28"/>
          <w:szCs w:val="28"/>
        </w:rPr>
        <w:t>实际寿命达到2012小时以上的根据实际使用寿命（最高计算寿命为5032小时）</w:t>
      </w:r>
      <w:r>
        <w:rPr>
          <w:rFonts w:hint="eastAsia" w:ascii="仿宋_GB2312" w:hAnsi="宋体" w:eastAsia="仿宋_GB2312" w:cs="Times New Roman"/>
          <w:sz w:val="28"/>
          <w:szCs w:val="28"/>
        </w:rPr>
        <w:t>与合同寿命（5032小时）之间的比例进行结算，结算寿命不足部分乙方需以阳极板等面积补偿甲方，补偿阳极板的寿命结算参照正常阳极板寿命结算方式进行。</w:t>
      </w:r>
    </w:p>
    <w:p>
      <w:pPr>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旧阳极板不返回乙方检测。</w:t>
      </w:r>
    </w:p>
    <w:p>
      <w:pPr>
        <w:spacing w:before="156" w:beforeLines="50" w:after="156"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4、违约责任</w:t>
      </w:r>
    </w:p>
    <w:p>
      <w:pPr>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shd w:val="clear" w:color="auto" w:fill="FFFFFF"/>
        </w:rPr>
        <w:t>在合同履行过程中，若乙方未按照约定履行应尽的义务或者交付的标的未达到甲方的要求，除其他条款已有约定外，还应向甲方支付合同总金额20%的违约金，并赔偿由此给甲方造成的全部损失，甲方有权直接从未付款中扣除，不足部分乙方仍需赔偿，且甲方有权直接解除合同，而无需承担任何责任，乙方须返还甲方前期支付的费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tbl>
      <w:tblPr>
        <w:tblStyle w:val="10"/>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3"/>
        <w:gridCol w:w="1653"/>
        <w:gridCol w:w="6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9962" w:type="dxa"/>
            <w:gridSpan w:val="3"/>
          </w:tcPr>
          <w:p>
            <w:pPr>
              <w:spacing w:line="360" w:lineRule="auto"/>
              <w:ind w:right="70"/>
              <w:jc w:val="center"/>
              <w:rPr>
                <w:rFonts w:ascii="仿宋_GB2312" w:hAnsi="宋体" w:eastAsia="仿宋_GB2312"/>
                <w:b/>
                <w:sz w:val="28"/>
                <w:szCs w:val="28"/>
              </w:rPr>
            </w:pPr>
            <w:r>
              <w:rPr>
                <w:rFonts w:hint="eastAsia" w:ascii="仿宋_GB2312" w:hAnsi="宋体" w:eastAsia="仿宋_GB2312"/>
                <w:b/>
                <w:sz w:val="28"/>
                <w:szCs w:val="28"/>
              </w:rPr>
              <w:t>报价单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9962" w:type="dxa"/>
            <w:gridSpan w:val="3"/>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报价公司名称：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项目</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新制5套FIP阳极板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交货期限</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合同签订后60日内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w:t>
            </w:r>
          </w:p>
        </w:tc>
        <w:tc>
          <w:tcPr>
            <w:tcW w:w="7679" w:type="dxa"/>
            <w:gridSpan w:val="2"/>
          </w:tcPr>
          <w:p>
            <w:pPr>
              <w:tabs>
                <w:tab w:val="left" w:pos="945"/>
              </w:tabs>
              <w:spacing w:line="360" w:lineRule="auto"/>
              <w:ind w:right="70"/>
              <w:rPr>
                <w:rFonts w:ascii="仿宋_GB2312" w:hAnsi="宋体" w:eastAsia="仿宋_GB2312"/>
                <w:sz w:val="28"/>
                <w:szCs w:val="28"/>
              </w:rPr>
            </w:pPr>
            <w:r>
              <w:rPr>
                <w:rFonts w:hint="eastAsia" w:ascii="仿宋_GB2312" w:hAnsi="宋体" w:eastAsia="仿宋_GB2312"/>
                <w:sz w:val="28"/>
                <w:szCs w:val="28"/>
              </w:rPr>
              <w:t>人民币：FIP阳极板      元 /套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税率</w:t>
            </w:r>
          </w:p>
        </w:tc>
        <w:tc>
          <w:tcPr>
            <w:tcW w:w="1653" w:type="dxa"/>
          </w:tcPr>
          <w:p>
            <w:pPr>
              <w:spacing w:line="360" w:lineRule="auto"/>
              <w:ind w:right="70" w:firstLine="700" w:firstLineChars="250"/>
              <w:rPr>
                <w:rFonts w:ascii="仿宋_GB2312" w:hAnsi="宋体" w:eastAsia="仿宋_GB2312"/>
                <w:sz w:val="28"/>
                <w:szCs w:val="28"/>
              </w:rPr>
            </w:pPr>
            <w:r>
              <w:rPr>
                <w:rFonts w:hint="eastAsia" w:ascii="仿宋_GB2312" w:hAnsi="宋体" w:eastAsia="仿宋_GB2312"/>
                <w:sz w:val="28"/>
                <w:szCs w:val="28"/>
              </w:rPr>
              <w:t>%</w:t>
            </w:r>
          </w:p>
        </w:tc>
        <w:tc>
          <w:tcPr>
            <w:tcW w:w="6026" w:type="dxa"/>
          </w:tcPr>
          <w:p>
            <w:pPr>
              <w:spacing w:line="360" w:lineRule="auto"/>
              <w:ind w:right="70"/>
              <w:rPr>
                <w:rFonts w:ascii="仿宋_GB2312" w:hAnsi="宋体" w:eastAsia="仿宋_GB2312"/>
                <w:sz w:val="28"/>
                <w:szCs w:val="28"/>
              </w:rPr>
            </w:pPr>
            <w:r>
              <w:rPr>
                <w:rFonts w:hint="eastAsia"/>
                <w:color w:val="000000"/>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color w:val="000000"/>
              </w:rPr>
              <w:t>增值税</w:t>
            </w:r>
            <w:r>
              <w:rPr>
                <w:rFonts w:hint="eastAsia"/>
                <w:color w:val="000000"/>
              </w:rPr>
              <w:fldChar w:fldCharType="end"/>
            </w:r>
            <w:r>
              <w:rPr>
                <w:rFonts w:hint="eastAsia"/>
                <w:color w:val="000000"/>
                <w:szCs w:val="21"/>
                <w:shd w:val="clear" w:color="auto" w:fill="FFFFFF"/>
              </w:rPr>
              <w:t>专用发票、普通发票、专业发票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服务内容</w:t>
            </w:r>
          </w:p>
        </w:tc>
        <w:tc>
          <w:tcPr>
            <w:tcW w:w="7679" w:type="dxa"/>
            <w:gridSpan w:val="2"/>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 w:hRule="atLeast"/>
        </w:trPr>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备注</w:t>
            </w:r>
          </w:p>
        </w:tc>
        <w:tc>
          <w:tcPr>
            <w:tcW w:w="7679" w:type="dxa"/>
            <w:gridSpan w:val="2"/>
          </w:tcPr>
          <w:p>
            <w:pPr>
              <w:spacing w:line="360" w:lineRule="auto"/>
              <w:ind w:right="70"/>
              <w:rPr>
                <w:rFonts w:ascii="仿宋_GB2312" w:hAnsi="宋体" w:eastAsia="仿宋_GB2312"/>
                <w:sz w:val="28"/>
                <w:szCs w:val="28"/>
              </w:rPr>
            </w:pPr>
          </w:p>
        </w:tc>
      </w:tr>
    </w:tbl>
    <w:p>
      <w:pPr>
        <w:jc w:val="left"/>
        <w:rPr>
          <w:rFonts w:ascii="仿宋_GB2312" w:hAnsi="仿宋_GB2312" w:eastAsia="仿宋_GB2312" w:cs="仿宋_GB2312"/>
          <w:b/>
          <w:sz w:val="28"/>
          <w:szCs w:val="28"/>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rPr>
          <w:sz w:val="28"/>
          <w:szCs w:val="28"/>
        </w:rPr>
      </w:pPr>
      <w:r>
        <w:rPr>
          <w:rFonts w:hint="eastAsia" w:ascii="仿宋" w:hAnsi="仿宋" w:eastAsia="仿宋" w:cs="仿宋"/>
          <w:b/>
          <w:bCs/>
          <w:sz w:val="28"/>
          <w:szCs w:val="28"/>
          <w:lang w:bidi="ar"/>
        </w:rPr>
        <w:t>中标方需按照以下合同为模板签订合同</w:t>
      </w:r>
    </w:p>
    <w:p>
      <w:pPr>
        <w:jc w:val="left"/>
        <w:rPr>
          <w:rFonts w:ascii="仿宋_GB2312" w:hAnsi="仿宋_GB2312" w:eastAsia="仿宋_GB2312" w:cs="仿宋_GB2312"/>
          <w:sz w:val="28"/>
          <w:szCs w:val="28"/>
        </w:rPr>
      </w:pPr>
    </w:p>
    <w:p>
      <w:pPr>
        <w:spacing w:line="360" w:lineRule="auto"/>
        <w:jc w:val="center"/>
        <w:rPr>
          <w:rFonts w:ascii="黑体" w:eastAsia="黑体"/>
          <w:b/>
          <w:sz w:val="32"/>
          <w:szCs w:val="32"/>
        </w:rPr>
      </w:pPr>
      <w:bookmarkStart w:id="4" w:name="OLE_LINK4"/>
      <w:r>
        <w:rPr>
          <w:rFonts w:hint="eastAsia" w:ascii="黑体" w:eastAsia="黑体"/>
          <w:b/>
          <w:sz w:val="32"/>
          <w:szCs w:val="32"/>
        </w:rPr>
        <w:t>FIP条阳极板新制合同</w:t>
      </w:r>
    </w:p>
    <w:bookmarkEnd w:id="4"/>
    <w:p>
      <w:pPr>
        <w:spacing w:line="360" w:lineRule="auto"/>
        <w:rPr>
          <w:rFonts w:ascii="仿宋_GB2312" w:eastAsia="仿宋_GB2312"/>
          <w:sz w:val="28"/>
          <w:szCs w:val="28"/>
        </w:rPr>
      </w:pPr>
      <w:r>
        <w:rPr>
          <w:rFonts w:hint="eastAsia" w:ascii="仿宋_GB2312" w:eastAsia="仿宋_GB2312"/>
          <w:sz w:val="28"/>
          <w:szCs w:val="28"/>
        </w:rPr>
        <w:t>甲方（委托方）：</w:t>
      </w:r>
    </w:p>
    <w:p>
      <w:pPr>
        <w:spacing w:line="360" w:lineRule="auto"/>
        <w:rPr>
          <w:rFonts w:ascii="仿宋_GB2312" w:eastAsia="仿宋_GB2312"/>
          <w:sz w:val="28"/>
          <w:szCs w:val="28"/>
        </w:rPr>
      </w:pPr>
      <w:r>
        <w:rPr>
          <w:rFonts w:hint="eastAsia" w:ascii="仿宋_GB2312" w:eastAsia="仿宋_GB2312"/>
          <w:sz w:val="28"/>
          <w:szCs w:val="28"/>
        </w:rPr>
        <w:t xml:space="preserve">乙方（受托方）：    </w:t>
      </w:r>
      <w:r>
        <w:rPr>
          <w:rFonts w:hint="eastAsia" w:ascii="仿宋_GB2312" w:eastAsia="仿宋_GB2312"/>
          <w:b/>
          <w:sz w:val="28"/>
          <w:szCs w:val="28"/>
        </w:rPr>
        <w:t xml:space="preserve">  </w:t>
      </w:r>
      <w:r>
        <w:rPr>
          <w:rFonts w:hint="eastAsia" w:ascii="仿宋_GB2312" w:eastAsia="仿宋_GB2312"/>
          <w:sz w:val="28"/>
          <w:szCs w:val="28"/>
        </w:rPr>
        <w:t xml:space="preserve">       </w:t>
      </w:r>
    </w:p>
    <w:p>
      <w:pPr>
        <w:spacing w:line="360" w:lineRule="auto"/>
        <w:rPr>
          <w:rFonts w:ascii="仿宋_GB2312" w:eastAsia="仿宋_GB2312"/>
          <w:sz w:val="28"/>
          <w:szCs w:val="28"/>
        </w:rPr>
      </w:pPr>
      <w:r>
        <w:rPr>
          <w:rFonts w:hint="eastAsia" w:ascii="仿宋_GB2312" w:eastAsia="仿宋_GB2312"/>
          <w:sz w:val="28"/>
          <w:szCs w:val="28"/>
        </w:rPr>
        <w:t xml:space="preserve">合同履行地：山东省招远市                          </w:t>
      </w:r>
    </w:p>
    <w:p>
      <w:pPr>
        <w:spacing w:line="360" w:lineRule="auto"/>
        <w:rPr>
          <w:rFonts w:ascii="仿宋_GB2312" w:eastAsia="仿宋_GB2312"/>
          <w:sz w:val="28"/>
          <w:szCs w:val="28"/>
        </w:rPr>
      </w:pPr>
      <w:r>
        <w:rPr>
          <w:rFonts w:hint="eastAsia" w:ascii="仿宋_GB2312" w:eastAsia="仿宋_GB2312"/>
          <w:sz w:val="28"/>
          <w:szCs w:val="28"/>
        </w:rPr>
        <w:t>签订日期： 年 月 日</w:t>
      </w:r>
    </w:p>
    <w:p>
      <w:pPr>
        <w:spacing w:line="360" w:lineRule="auto"/>
        <w:ind w:firstLine="560" w:firstLineChars="200"/>
        <w:rPr>
          <w:rFonts w:ascii="仿宋_GB2312" w:eastAsia="仿宋_GB2312"/>
          <w:sz w:val="28"/>
          <w:szCs w:val="28"/>
        </w:rPr>
      </w:pPr>
      <w:r>
        <w:rPr>
          <w:rFonts w:hint="eastAsia" w:ascii="仿宋_GB2312" w:hAnsi="仿宋" w:eastAsia="仿宋_GB2312" w:cs="仿宋"/>
          <w:kern w:val="0"/>
          <w:sz w:val="28"/>
          <w:szCs w:val="28"/>
        </w:rPr>
        <w:t>甲乙双方依据《民法典》及相关法律法规，本着互惠互利的原则，经友好协商，就甲方向乙方采购FIP条阳极板事宜，达成如下协议：</w:t>
      </w:r>
    </w:p>
    <w:p>
      <w:pPr>
        <w:tabs>
          <w:tab w:val="left" w:pos="6634"/>
        </w:tabs>
        <w:spacing w:line="360" w:lineRule="auto"/>
        <w:rPr>
          <w:rFonts w:ascii="黑体" w:eastAsia="黑体"/>
          <w:b/>
          <w:sz w:val="28"/>
          <w:szCs w:val="28"/>
        </w:rPr>
      </w:pPr>
      <w:r>
        <w:rPr>
          <w:rFonts w:hint="eastAsia" w:ascii="黑体" w:eastAsia="黑体"/>
          <w:b/>
          <w:sz w:val="28"/>
          <w:szCs w:val="28"/>
        </w:rPr>
        <w:t>一、标的、规格与金额</w:t>
      </w:r>
      <w:r>
        <w:rPr>
          <w:rFonts w:ascii="黑体" w:eastAsia="黑体"/>
          <w:b/>
          <w:sz w:val="28"/>
          <w:szCs w:val="28"/>
        </w:rPr>
        <w:tab/>
      </w:r>
    </w:p>
    <w:p>
      <w:pPr>
        <w:spacing w:line="360" w:lineRule="auto"/>
        <w:ind w:firstLine="560" w:firstLineChars="200"/>
        <w:rPr>
          <w:rFonts w:ascii="仿宋_GB2312" w:hAnsi="宋体" w:eastAsia="仿宋_GB2312"/>
          <w:color w:val="0000FF"/>
          <w:sz w:val="28"/>
          <w:szCs w:val="28"/>
        </w:rPr>
      </w:pPr>
      <w:r>
        <w:rPr>
          <w:rFonts w:hint="eastAsia" w:ascii="仿宋_GB2312" w:hAnsi="宋体" w:eastAsia="仿宋_GB2312"/>
          <w:sz w:val="28"/>
          <w:szCs w:val="28"/>
        </w:rPr>
        <w:t>1.1本合同标的物：</w:t>
      </w:r>
      <w:r>
        <w:rPr>
          <w:rFonts w:hint="eastAsia" w:ascii="仿宋_GB2312" w:hAnsi="宋体" w:eastAsia="仿宋_GB2312"/>
          <w:color w:val="000000"/>
          <w:sz w:val="28"/>
          <w:szCs w:val="28"/>
        </w:rPr>
        <w:t>FIP条阳极板新制</w:t>
      </w:r>
      <w:r>
        <w:rPr>
          <w:rFonts w:hint="eastAsia" w:ascii="仿宋_GB2312" w:hAnsi="宋体" w:eastAsia="仿宋_GB2312"/>
          <w:color w:val="0000FF"/>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1.2本合同数量：</w:t>
      </w:r>
      <w:r>
        <w:rPr>
          <w:rFonts w:ascii="仿宋_GB2312" w:hAnsi="宋体" w:eastAsia="仿宋_GB2312"/>
          <w:sz w:val="28"/>
          <w:szCs w:val="28"/>
        </w:rPr>
        <w:t xml:space="preserve">  </w:t>
      </w:r>
      <w:r>
        <w:rPr>
          <w:rFonts w:hint="eastAsia" w:ascii="仿宋_GB2312" w:hAnsi="宋体" w:eastAsia="仿宋_GB2312"/>
          <w:sz w:val="28"/>
          <w:szCs w:val="28"/>
        </w:rPr>
        <w:t>套</w:t>
      </w:r>
      <w:r>
        <w:rPr>
          <w:rFonts w:hint="eastAsia" w:ascii="仿宋_GB2312" w:hAnsi="宋体" w:eastAsia="仿宋_GB2312"/>
          <w:color w:val="000000"/>
          <w:sz w:val="28"/>
          <w:szCs w:val="28"/>
        </w:rPr>
        <w:t>FIP条阳极板新制</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color w:val="000000"/>
          <w:sz w:val="28"/>
          <w:szCs w:val="28"/>
        </w:rPr>
        <w:t>FIP条阳极板</w:t>
      </w:r>
      <w:r>
        <w:rPr>
          <w:rFonts w:hint="eastAsia" w:ascii="仿宋_GB2312" w:hAnsi="宋体" w:eastAsia="仿宋_GB2312"/>
          <w:sz w:val="28"/>
          <w:szCs w:val="28"/>
        </w:rPr>
        <w:t xml:space="preserve">每套构成：*×*×*mm规格*片，*×*×*mm规格*片，M*×*mm钛螺栓*个。每套面积为* </w:t>
      </w:r>
      <w:r>
        <w:rPr>
          <w:rFonts w:hint="eastAsia" w:ascii="宋体" w:hAnsi="宋体" w:cs="宋体"/>
          <w:sz w:val="28"/>
          <w:szCs w:val="28"/>
        </w:rPr>
        <w:t>㎡</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1.3本合同阳极板寿命按35000KAh</w:t>
      </w:r>
      <w:r>
        <w:rPr>
          <w:rFonts w:ascii="仿宋_GB2312" w:hAnsi="宋体" w:eastAsia="仿宋_GB2312"/>
          <w:sz w:val="28"/>
          <w:szCs w:val="28"/>
        </w:rPr>
        <w:t>/m</w:t>
      </w:r>
      <w:r>
        <w:rPr>
          <w:rFonts w:ascii="仿宋_GB2312" w:hAnsi="宋体" w:eastAsia="仿宋_GB2312"/>
          <w:sz w:val="28"/>
          <w:szCs w:val="28"/>
          <w:vertAlign w:val="superscript"/>
        </w:rPr>
        <w:t>2</w:t>
      </w:r>
      <w:r>
        <w:rPr>
          <w:rFonts w:hint="eastAsia" w:ascii="仿宋_GB2312" w:hAnsi="宋体" w:eastAsia="仿宋_GB2312"/>
          <w:sz w:val="28"/>
          <w:szCs w:val="28"/>
        </w:rPr>
        <w:t>计算，新制单价为       元/套。钛钉   元/套。</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计算总价为：</w:t>
      </w:r>
      <w:bookmarkStart w:id="5" w:name="OLE_LINK5"/>
      <w:r>
        <w:rPr>
          <w:rFonts w:hint="eastAsia" w:ascii="仿宋_GB2312" w:hAnsi="宋体" w:eastAsia="仿宋_GB2312"/>
          <w:sz w:val="28"/>
          <w:szCs w:val="28"/>
        </w:rPr>
        <w:t xml:space="preserve">    元</w:t>
      </w:r>
      <w:bookmarkEnd w:id="5"/>
      <w:r>
        <w:rPr>
          <w:rFonts w:hint="eastAsia" w:ascii="仿宋_GB2312" w:hAnsi="宋体" w:eastAsia="仿宋_GB2312"/>
          <w:sz w:val="28"/>
          <w:szCs w:val="28"/>
        </w:rPr>
        <w:t>。</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人民币大写：        元整，含13%增值税含运费。</w:t>
      </w:r>
    </w:p>
    <w:p>
      <w:pPr>
        <w:spacing w:line="360" w:lineRule="auto"/>
        <w:rPr>
          <w:rFonts w:ascii="黑体" w:eastAsia="黑体"/>
          <w:b/>
          <w:sz w:val="28"/>
          <w:szCs w:val="28"/>
        </w:rPr>
      </w:pPr>
      <w:r>
        <w:rPr>
          <w:rFonts w:hint="eastAsia" w:ascii="黑体" w:eastAsia="黑体"/>
          <w:b/>
          <w:sz w:val="28"/>
          <w:szCs w:val="28"/>
        </w:rPr>
        <w:t>二、使用条件</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2.1  电解液含铜量：≤</w:t>
      </w:r>
      <w:r>
        <w:rPr>
          <w:rFonts w:ascii="仿宋_GB2312" w:hAnsi="宋体" w:eastAsia="仿宋_GB2312"/>
          <w:sz w:val="28"/>
          <w:szCs w:val="28"/>
        </w:rPr>
        <w:t>120g/L</w:t>
      </w:r>
      <w:r>
        <w:rPr>
          <w:rFonts w:hint="eastAsia" w:ascii="仿宋_GB2312" w:hAnsi="宋体" w:eastAsia="仿宋_GB2312"/>
          <w:sz w:val="28"/>
          <w:szCs w:val="28"/>
        </w:rPr>
        <w:t>、含硫酸量：≤</w:t>
      </w:r>
      <w:r>
        <w:rPr>
          <w:rFonts w:ascii="仿宋_GB2312" w:hAnsi="宋体" w:eastAsia="仿宋_GB2312"/>
          <w:sz w:val="28"/>
          <w:szCs w:val="28"/>
        </w:rPr>
        <w:t>150g/L</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2.2  电解液温度：≤</w:t>
      </w:r>
      <w:r>
        <w:rPr>
          <w:rFonts w:ascii="仿宋_GB2312" w:hAnsi="宋体" w:eastAsia="仿宋_GB2312"/>
          <w:sz w:val="28"/>
          <w:szCs w:val="28"/>
        </w:rPr>
        <w:t>60</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2.3  电流密度：≤</w:t>
      </w:r>
      <w:r>
        <w:rPr>
          <w:rFonts w:ascii="仿宋_GB2312" w:hAnsi="宋体" w:eastAsia="仿宋_GB2312"/>
          <w:sz w:val="28"/>
          <w:szCs w:val="28"/>
        </w:rPr>
        <w:t>7000A/m2</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2.4  电解液</w:t>
      </w:r>
      <w:r>
        <w:rPr>
          <w:rFonts w:ascii="仿宋_GB2312" w:hAnsi="宋体" w:eastAsia="仿宋_GB2312"/>
          <w:sz w:val="28"/>
          <w:szCs w:val="28"/>
        </w:rPr>
        <w:t>F</w:t>
      </w:r>
      <w:r>
        <w:rPr>
          <w:rFonts w:hint="eastAsia" w:ascii="仿宋_GB2312" w:hAnsi="宋体" w:eastAsia="仿宋_GB2312"/>
          <w:sz w:val="28"/>
          <w:szCs w:val="28"/>
        </w:rPr>
        <w:t>－含量：≤</w:t>
      </w:r>
      <w:r>
        <w:rPr>
          <w:rFonts w:ascii="仿宋_GB2312" w:hAnsi="宋体" w:eastAsia="仿宋_GB2312"/>
          <w:sz w:val="28"/>
          <w:szCs w:val="28"/>
        </w:rPr>
        <w:t>0.6ppm</w:t>
      </w:r>
      <w:r>
        <w:rPr>
          <w:rFonts w:hint="eastAsia" w:ascii="仿宋_GB2312" w:hAnsi="宋体" w:eastAsia="仿宋_GB2312"/>
          <w:sz w:val="28"/>
          <w:szCs w:val="28"/>
        </w:rPr>
        <w:t>、凝胶物含量：≤</w:t>
      </w:r>
      <w:r>
        <w:rPr>
          <w:rFonts w:ascii="仿宋_GB2312" w:hAnsi="宋体" w:eastAsia="仿宋_GB2312"/>
          <w:sz w:val="28"/>
          <w:szCs w:val="28"/>
        </w:rPr>
        <w:t>10ppm</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2.5  电解液</w:t>
      </w:r>
      <w:r>
        <w:rPr>
          <w:rFonts w:ascii="仿宋_GB2312" w:hAnsi="宋体" w:eastAsia="仿宋_GB2312"/>
          <w:sz w:val="28"/>
          <w:szCs w:val="28"/>
        </w:rPr>
        <w:t>Co</w:t>
      </w:r>
      <w:r>
        <w:rPr>
          <w:rFonts w:hint="eastAsia" w:ascii="仿宋_GB2312" w:hAnsi="宋体" w:eastAsia="仿宋_GB2312"/>
          <w:sz w:val="28"/>
          <w:szCs w:val="28"/>
        </w:rPr>
        <w:t>含量：≤</w:t>
      </w:r>
      <w:r>
        <w:rPr>
          <w:rFonts w:ascii="仿宋_GB2312" w:hAnsi="宋体" w:eastAsia="仿宋_GB2312"/>
          <w:sz w:val="28"/>
          <w:szCs w:val="28"/>
        </w:rPr>
        <w:t>200ppm</w:t>
      </w:r>
      <w:r>
        <w:rPr>
          <w:rFonts w:hint="eastAsia" w:ascii="仿宋_GB2312" w:hAnsi="宋体" w:eastAsia="仿宋_GB2312"/>
          <w:sz w:val="28"/>
          <w:szCs w:val="28"/>
        </w:rPr>
        <w:t>、</w:t>
      </w:r>
      <w:r>
        <w:rPr>
          <w:rFonts w:ascii="仿宋_GB2312" w:hAnsi="宋体" w:eastAsia="仿宋_GB2312"/>
          <w:sz w:val="28"/>
          <w:szCs w:val="28"/>
        </w:rPr>
        <w:t>Cr</w:t>
      </w:r>
      <w:r>
        <w:rPr>
          <w:rFonts w:hint="eastAsia" w:ascii="仿宋_GB2312" w:hAnsi="宋体" w:eastAsia="仿宋_GB2312"/>
          <w:sz w:val="28"/>
          <w:szCs w:val="28"/>
        </w:rPr>
        <w:t>含量：≤</w:t>
      </w:r>
      <w:r>
        <w:rPr>
          <w:rFonts w:ascii="仿宋_GB2312" w:hAnsi="宋体" w:eastAsia="仿宋_GB2312"/>
          <w:sz w:val="28"/>
          <w:szCs w:val="28"/>
        </w:rPr>
        <w:t>200ppm</w:t>
      </w:r>
    </w:p>
    <w:p>
      <w:pPr>
        <w:spacing w:line="360" w:lineRule="auto"/>
        <w:rPr>
          <w:rFonts w:ascii="黑体" w:eastAsia="黑体"/>
          <w:b/>
          <w:sz w:val="28"/>
          <w:szCs w:val="28"/>
        </w:rPr>
      </w:pPr>
      <w:r>
        <w:rPr>
          <w:rFonts w:hint="eastAsia" w:ascii="黑体" w:eastAsia="黑体"/>
          <w:b/>
          <w:sz w:val="28"/>
          <w:szCs w:val="28"/>
        </w:rPr>
        <w:t>三、使用维护要求</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3.1  甲方应详细真实记录阳极板使用情况，包括：投用时间、机台号、阳极板编号、位置号、停止时间、使用寿命、停止使用时的静止图样等。并将数据及时发给乙方。</w:t>
      </w:r>
      <w:r>
        <w:rPr>
          <w:rFonts w:hint="eastAsia" w:ascii="仿宋_GB2312" w:hAnsi="宋体" w:eastAsia="仿宋_GB2312"/>
          <w:sz w:val="28"/>
          <w:szCs w:val="28"/>
          <w:highlight w:val="yellow"/>
        </w:rPr>
        <w:t>旧阳极板不返回乙方检测</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3.2  按乙方提供的产品使用说明使用和维护，安装时应保证极距和电流分配均匀。</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3.3  每次停车时应立即用纯水将阳极板表面彻底冲洗干净，去除表面沉积物。</w:t>
      </w:r>
    </w:p>
    <w:p>
      <w:pPr>
        <w:spacing w:line="360" w:lineRule="auto"/>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4</w:t>
      </w:r>
      <w:r>
        <w:rPr>
          <w:rFonts w:ascii="仿宋_GB2312" w:hAnsi="宋体" w:eastAsia="仿宋_GB2312"/>
          <w:sz w:val="28"/>
          <w:szCs w:val="28"/>
        </w:rPr>
        <w:t xml:space="preserve"> </w:t>
      </w:r>
      <w:r>
        <w:rPr>
          <w:rFonts w:hint="eastAsia" w:ascii="仿宋_GB2312" w:hAnsi="宋体" w:eastAsia="仿宋_GB2312"/>
          <w:sz w:val="28"/>
          <w:szCs w:val="28"/>
        </w:rPr>
        <w:t>乙方对甲方使用过程中存在的问题，给予积极解答和售后服务。</w:t>
      </w:r>
    </w:p>
    <w:p>
      <w:pPr>
        <w:spacing w:line="360" w:lineRule="auto"/>
        <w:rPr>
          <w:rFonts w:ascii="黑体" w:eastAsia="黑体"/>
          <w:b/>
          <w:sz w:val="28"/>
          <w:szCs w:val="28"/>
        </w:rPr>
      </w:pPr>
      <w:r>
        <w:rPr>
          <w:rFonts w:hint="eastAsia" w:ascii="黑体" w:eastAsia="黑体"/>
          <w:b/>
          <w:sz w:val="28"/>
          <w:szCs w:val="28"/>
        </w:rPr>
        <w:t>四、保证条款</w:t>
      </w:r>
    </w:p>
    <w:p>
      <w:pPr>
        <w:spacing w:before="156" w:beforeLines="50" w:after="156" w:afterLines="50" w:line="360" w:lineRule="auto"/>
        <w:ind w:firstLine="560" w:firstLineChars="200"/>
        <w:rPr>
          <w:rFonts w:ascii="仿宋_GB2312" w:hAnsi="仿宋_GB2312" w:eastAsia="仿宋_GB2312" w:cs="仿宋_GB2312"/>
          <w:sz w:val="28"/>
          <w:szCs w:val="28"/>
        </w:rPr>
      </w:pPr>
      <w:r>
        <w:rPr>
          <w:rFonts w:hint="eastAsia" w:ascii="仿宋_GB2312" w:hAnsi="宋体" w:eastAsia="仿宋_GB2312"/>
          <w:sz w:val="28"/>
          <w:szCs w:val="28"/>
        </w:rPr>
        <w:t>4.1</w:t>
      </w:r>
      <w:r>
        <w:rPr>
          <w:rFonts w:hint="eastAsia" w:ascii="仿宋_GB2312" w:hAnsi="仿宋_GB2312" w:eastAsia="仿宋_GB2312" w:cs="仿宋_GB2312"/>
          <w:sz w:val="28"/>
          <w:szCs w:val="28"/>
        </w:rPr>
        <w:t>阳极板涂层在正常使用条件下合同寿命为（</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500</w:t>
      </w:r>
      <w:r>
        <w:rPr>
          <w:rFonts w:ascii="仿宋_GB2312" w:hAnsi="仿宋_GB2312" w:eastAsia="仿宋_GB2312" w:cs="仿宋_GB2312"/>
          <w:sz w:val="28"/>
          <w:szCs w:val="28"/>
        </w:rPr>
        <w:t>0KAh</w:t>
      </w:r>
      <w:r>
        <w:rPr>
          <w:rFonts w:hint="eastAsia" w:ascii="仿宋_GB2312" w:hAnsi="仿宋_GB2312" w:eastAsia="仿宋_GB2312" w:cs="仿宋_GB2312"/>
          <w:sz w:val="28"/>
          <w:szCs w:val="28"/>
        </w:rPr>
        <w:t>，即5032小时），阳极板实际寿命达不到合同寿命40%（2012小时）和实际寿命超出合同寿命（5032小时）以上部分甲方免费使用，</w:t>
      </w:r>
      <w:r>
        <w:rPr>
          <w:rFonts w:hint="eastAsia" w:ascii="仿宋_GB2312" w:hAnsi="宋体" w:eastAsia="仿宋_GB2312"/>
          <w:sz w:val="28"/>
          <w:szCs w:val="28"/>
        </w:rPr>
        <w:t>不计入结算寿命</w:t>
      </w:r>
      <w:r>
        <w:rPr>
          <w:rFonts w:hint="eastAsia" w:ascii="仿宋_GB2312" w:hAnsi="仿宋_GB2312" w:eastAsia="仿宋_GB2312" w:cs="仿宋_GB2312"/>
          <w:sz w:val="28"/>
          <w:szCs w:val="28"/>
        </w:rPr>
        <w:t>。</w:t>
      </w:r>
      <w:r>
        <w:rPr>
          <w:rFonts w:hint="eastAsia" w:ascii="仿宋_GB2312" w:hAnsi="宋体" w:eastAsia="仿宋_GB2312"/>
          <w:sz w:val="28"/>
          <w:szCs w:val="28"/>
        </w:rPr>
        <w:t>实际寿命达到2012小时以上的根据实际使用寿命（最高计算寿命为5032小时）据实结算</w:t>
      </w:r>
      <w:r>
        <w:rPr>
          <w:rFonts w:hint="eastAsia" w:ascii="仿宋_GB2312" w:hAnsi="仿宋_GB2312" w:eastAsia="仿宋_GB2312" w:cs="仿宋_GB2312"/>
          <w:sz w:val="28"/>
          <w:szCs w:val="28"/>
        </w:rPr>
        <w:t>，结算寿命不足部分甲方根据本次</w:t>
      </w:r>
      <w:r>
        <w:rPr>
          <w:rFonts w:ascii="仿宋_GB2312" w:hAnsi="仿宋_GB2312" w:eastAsia="仿宋_GB2312" w:cs="仿宋_GB2312"/>
          <w:sz w:val="28"/>
          <w:szCs w:val="28"/>
        </w:rPr>
        <w:t>的</w:t>
      </w:r>
      <w:r>
        <w:rPr>
          <w:rFonts w:hint="eastAsia" w:ascii="仿宋_GB2312" w:hAnsi="仿宋_GB2312" w:eastAsia="仿宋_GB2312" w:cs="仿宋_GB2312"/>
          <w:sz w:val="28"/>
          <w:szCs w:val="28"/>
        </w:rPr>
        <w:t>采购单价按比例结算后从合同总金额中扣除。</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4.2  乙方必须按照甲方提供的阳极板尺寸精度要求进行加工制造。如因制造原因造成无法安装时，乙方给予全额赔偿或更换，往返运费均由乙方负责。如需试装，往返运费均由乙方负责。</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4.3  环保要求：不论甲乙双方是否约定了其他验收标准，乙方保证所交付设备必须满足国家及甲方所在地地方最新环保标准（两者以较高者为准），否则按照违约条款处理。</w:t>
      </w:r>
    </w:p>
    <w:p>
      <w:pPr>
        <w:spacing w:line="360" w:lineRule="auto"/>
        <w:ind w:firstLine="562" w:firstLineChars="200"/>
        <w:rPr>
          <w:rFonts w:ascii="黑体" w:eastAsia="黑体"/>
          <w:b/>
          <w:sz w:val="28"/>
          <w:szCs w:val="28"/>
        </w:rPr>
      </w:pPr>
      <w:r>
        <w:rPr>
          <w:rFonts w:hint="eastAsia" w:ascii="黑体" w:eastAsia="黑体"/>
          <w:b/>
          <w:sz w:val="28"/>
          <w:szCs w:val="28"/>
        </w:rPr>
        <w:t>五、付款方式</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本合同付款方式为银行承兑汇票，合同生效后，甲方预付30％货款，</w:t>
      </w:r>
      <w:r>
        <w:rPr>
          <w:rFonts w:hint="eastAsia" w:ascii="仿宋_GB2312" w:hAnsi="宋体" w:eastAsia="仿宋_GB2312"/>
          <w:sz w:val="28"/>
          <w:szCs w:val="28"/>
        </w:rPr>
        <w:t>余款根据实际使用寿命据实结算，乙方每次收款后15日内必须开具13%增值税专用发票给甲方,否则甲方有权拒付后续款项。</w:t>
      </w:r>
    </w:p>
    <w:p>
      <w:pPr>
        <w:spacing w:line="360" w:lineRule="auto"/>
        <w:rPr>
          <w:rFonts w:ascii="黑体" w:eastAsia="黑体"/>
          <w:b/>
          <w:sz w:val="28"/>
          <w:szCs w:val="28"/>
        </w:rPr>
      </w:pPr>
      <w:r>
        <w:rPr>
          <w:rFonts w:hint="eastAsia" w:ascii="黑体" w:eastAsia="黑体"/>
          <w:b/>
          <w:sz w:val="28"/>
          <w:szCs w:val="28"/>
        </w:rPr>
        <w:t>六、交货期，交货地点及运费</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交货期：自合同签订生效之日起  天内货到甲方。乙方负责自乙方到甲方的运输及费用，运输到甲方公司指定位置。如乙方逾期到货，按合同标的金额千分之一/日扣除违约金，甲方可直接从货款中扣除，甲方有权直接解除合同，乙方赔偿由此给甲方造成的全部损失。</w:t>
      </w:r>
    </w:p>
    <w:p>
      <w:pPr>
        <w:spacing w:line="360" w:lineRule="auto"/>
        <w:rPr>
          <w:rFonts w:ascii="黑体" w:eastAsia="黑体"/>
          <w:b/>
          <w:sz w:val="28"/>
          <w:szCs w:val="28"/>
        </w:rPr>
      </w:pPr>
      <w:r>
        <w:rPr>
          <w:rFonts w:hint="eastAsia" w:ascii="黑体" w:eastAsia="黑体"/>
          <w:b/>
          <w:sz w:val="28"/>
          <w:szCs w:val="28"/>
        </w:rPr>
        <w:t>七、验收提出异议期限</w:t>
      </w:r>
    </w:p>
    <w:p>
      <w:pPr>
        <w:spacing w:line="360" w:lineRule="auto"/>
        <w:ind w:firstLine="560" w:firstLineChars="200"/>
        <w:rPr>
          <w:rFonts w:ascii="黑体" w:eastAsia="黑体"/>
          <w:b/>
          <w:sz w:val="28"/>
          <w:szCs w:val="28"/>
        </w:rPr>
      </w:pPr>
      <w:r>
        <w:rPr>
          <w:rFonts w:hint="eastAsia" w:ascii="仿宋_GB2312" w:hAnsi="宋体" w:eastAsia="仿宋_GB2312"/>
          <w:sz w:val="28"/>
          <w:szCs w:val="28"/>
        </w:rPr>
        <w:t>甲方安装使用后随时向乙方提出异议。</w:t>
      </w:r>
    </w:p>
    <w:p>
      <w:pPr>
        <w:spacing w:line="360" w:lineRule="auto"/>
        <w:rPr>
          <w:rFonts w:ascii="黑体" w:eastAsia="黑体"/>
          <w:b/>
          <w:sz w:val="28"/>
          <w:szCs w:val="28"/>
        </w:rPr>
      </w:pPr>
      <w:r>
        <w:rPr>
          <w:rFonts w:hint="eastAsia" w:ascii="黑体" w:eastAsia="黑体"/>
          <w:b/>
          <w:sz w:val="28"/>
          <w:szCs w:val="28"/>
        </w:rPr>
        <w:t>八、违约责任</w:t>
      </w:r>
    </w:p>
    <w:p>
      <w:pPr>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shd w:val="clear" w:color="auto" w:fill="FFFFFF"/>
        </w:rPr>
        <w:t>在合同履行过程中，若乙方未按照约定履行应尽的义务或者交付的标的未达到甲方的要求，除其他条款已有约定外，还应向甲方支付合同总金额20%的违约金，并赔偿由此给甲方造成的全部损失，甲方有权直接从未付款中扣除，不足部分乙方仍需赔偿，且甲方有权直接解除合同，而无需承担任何责任，乙方须返还甲方前期支付的费用。</w:t>
      </w:r>
    </w:p>
    <w:p>
      <w:pPr>
        <w:spacing w:line="360" w:lineRule="auto"/>
        <w:rPr>
          <w:rFonts w:ascii="黑体" w:hAnsi="宋体" w:eastAsia="黑体"/>
          <w:b/>
          <w:sz w:val="28"/>
          <w:szCs w:val="28"/>
        </w:rPr>
      </w:pPr>
      <w:r>
        <w:rPr>
          <w:rFonts w:hint="eastAsia" w:ascii="黑体" w:hAnsi="宋体" w:eastAsia="黑体"/>
          <w:b/>
          <w:sz w:val="28"/>
          <w:szCs w:val="28"/>
        </w:rPr>
        <w:t>九、有关知识产权</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乙方确保本合同所涉及技术和标的物未侵犯他人的知识产权，如发生知识产权纠纷争议，甲方损失全部由乙方承担。甲方已通过安环认证，请乙方按安环标准执行。</w:t>
      </w:r>
    </w:p>
    <w:p>
      <w:pPr>
        <w:spacing w:line="360" w:lineRule="auto"/>
        <w:rPr>
          <w:rFonts w:ascii="黑体" w:hAnsi="宋体" w:eastAsia="黑体"/>
          <w:b/>
          <w:sz w:val="28"/>
          <w:szCs w:val="28"/>
        </w:rPr>
      </w:pPr>
      <w:r>
        <w:rPr>
          <w:rFonts w:hint="eastAsia" w:ascii="黑体" w:hAnsi="宋体" w:eastAsia="黑体"/>
          <w:b/>
          <w:sz w:val="28"/>
          <w:szCs w:val="28"/>
        </w:rPr>
        <w:t>十、反贿赂条款</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乙方承诺坚决杜绝向甲方业务人员及亲属赠送财物的贿赂行为。否则，乙方同意按合同总额的50</w:t>
      </w:r>
      <w:r>
        <w:rPr>
          <w:rFonts w:hint="eastAsia" w:ascii="仿宋" w:hAnsi="仿宋" w:eastAsia="仿宋"/>
          <w:sz w:val="28"/>
          <w:szCs w:val="28"/>
        </w:rPr>
        <w:t>％</w:t>
      </w:r>
      <w:r>
        <w:rPr>
          <w:rFonts w:hint="eastAsia" w:ascii="仿宋_GB2312" w:hAnsi="宋体" w:eastAsia="仿宋_GB2312"/>
          <w:sz w:val="28"/>
          <w:szCs w:val="28"/>
        </w:rPr>
        <w:t>，向甲方支付违约金并赔偿甲方损失，甲方有权自应付款中直接扣除、解除合同并取消合作资格。</w:t>
      </w:r>
    </w:p>
    <w:p>
      <w:pPr>
        <w:spacing w:line="360" w:lineRule="auto"/>
        <w:rPr>
          <w:rFonts w:ascii="黑体" w:hAnsi="宋体" w:eastAsia="黑体"/>
          <w:b/>
          <w:sz w:val="28"/>
          <w:szCs w:val="28"/>
        </w:rPr>
      </w:pPr>
      <w:r>
        <w:rPr>
          <w:rFonts w:hint="eastAsia" w:ascii="黑体" w:hAnsi="宋体" w:eastAsia="黑体"/>
          <w:b/>
          <w:sz w:val="28"/>
          <w:szCs w:val="28"/>
        </w:rPr>
        <w:t xml:space="preserve">十一、保密协议  </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任何一方不得向第三方透露因签订本合同获得和知晓的对方的商业秘密。商业秘密包括但不限于双方洽谈的情况、签署的任何文件，包括合同、协议等文件中所包含的一切信息、客户名单、采购资料、定价政策、财务资料、进货渠道等。</w:t>
      </w:r>
    </w:p>
    <w:p>
      <w:pPr>
        <w:spacing w:line="360" w:lineRule="auto"/>
        <w:rPr>
          <w:rFonts w:ascii="黑体" w:hAnsi="宋体" w:eastAsia="黑体"/>
          <w:b/>
          <w:sz w:val="28"/>
          <w:szCs w:val="28"/>
        </w:rPr>
      </w:pPr>
      <w:r>
        <w:rPr>
          <w:rFonts w:hint="eastAsia" w:ascii="黑体" w:hAnsi="宋体" w:eastAsia="黑体"/>
          <w:b/>
          <w:sz w:val="28"/>
          <w:szCs w:val="28"/>
        </w:rPr>
        <w:t>十二、争议的解决方式</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出现争议时，双方友好协商，若协商不成由合同履行地法院裁决。</w:t>
      </w:r>
    </w:p>
    <w:p>
      <w:pPr>
        <w:spacing w:line="360" w:lineRule="auto"/>
        <w:rPr>
          <w:rFonts w:ascii="黑体" w:hAnsi="宋体" w:eastAsia="黑体"/>
          <w:sz w:val="28"/>
          <w:szCs w:val="28"/>
          <w:shd w:val="clear" w:color="auto" w:fill="FFFFFF"/>
        </w:rPr>
      </w:pPr>
      <w:r>
        <w:rPr>
          <w:rFonts w:hint="eastAsia" w:ascii="黑体" w:hAnsi="宋体" w:eastAsia="黑体"/>
          <w:b/>
          <w:sz w:val="28"/>
          <w:szCs w:val="28"/>
          <w:shd w:val="clear" w:color="auto" w:fill="FFFFFF"/>
        </w:rPr>
        <w:t>十三、合同生效</w:t>
      </w:r>
    </w:p>
    <w:p>
      <w:pPr>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本合同一式四份，甲方三份、乙方一份，自双方签字盖章之日起生效。</w:t>
      </w:r>
    </w:p>
    <w:p>
      <w:pPr>
        <w:spacing w:line="360" w:lineRule="auto"/>
        <w:rPr>
          <w:rFonts w:ascii="黑体" w:hAnsi="宋体" w:eastAsia="黑体"/>
          <w:sz w:val="28"/>
          <w:szCs w:val="28"/>
          <w:shd w:val="clear" w:color="auto" w:fill="FFFFFF"/>
        </w:rPr>
      </w:pPr>
      <w:r>
        <w:rPr>
          <w:rFonts w:hint="eastAsia" w:ascii="黑体" w:hAnsi="宋体" w:eastAsia="黑体"/>
          <w:b/>
          <w:sz w:val="28"/>
          <w:szCs w:val="28"/>
          <w:shd w:val="clear" w:color="auto" w:fill="FFFFFF"/>
        </w:rPr>
        <w:t>十四、乙方信息</w:t>
      </w:r>
    </w:p>
    <w:p>
      <w:pPr>
        <w:spacing w:line="360" w:lineRule="auto"/>
        <w:rPr>
          <w:rFonts w:ascii="仿宋_GB2312" w:hAnsi="宋体" w:eastAsia="仿宋_GB2312"/>
          <w:sz w:val="28"/>
          <w:szCs w:val="28"/>
        </w:rPr>
      </w:pPr>
      <w:r>
        <w:rPr>
          <w:rFonts w:hint="eastAsia" w:ascii="仿宋_GB2312" w:hAnsi="宋体" w:eastAsia="仿宋_GB2312"/>
          <w:sz w:val="28"/>
          <w:szCs w:val="28"/>
        </w:rPr>
        <w:t>乙方：</w:t>
      </w:r>
    </w:p>
    <w:p>
      <w:pPr>
        <w:spacing w:line="360" w:lineRule="auto"/>
        <w:rPr>
          <w:rFonts w:ascii="仿宋_GB2312" w:hAnsi="宋体" w:eastAsia="仿宋_GB2312"/>
          <w:sz w:val="28"/>
          <w:szCs w:val="28"/>
        </w:rPr>
      </w:pPr>
      <w:r>
        <w:rPr>
          <w:rFonts w:hint="eastAsia" w:ascii="仿宋_GB2312" w:hAnsi="宋体" w:eastAsia="仿宋_GB2312"/>
          <w:sz w:val="28"/>
          <w:szCs w:val="28"/>
        </w:rPr>
        <w:t>注册地址：</w:t>
      </w:r>
    </w:p>
    <w:p>
      <w:pPr>
        <w:spacing w:line="360" w:lineRule="auto"/>
        <w:rPr>
          <w:rFonts w:ascii="仿宋_GB2312" w:hAnsi="宋体" w:eastAsia="仿宋_GB2312"/>
          <w:sz w:val="28"/>
          <w:szCs w:val="28"/>
        </w:rPr>
      </w:pPr>
      <w:r>
        <w:rPr>
          <w:rFonts w:hint="eastAsia" w:ascii="仿宋_GB2312" w:hAnsi="宋体" w:eastAsia="仿宋_GB2312"/>
          <w:sz w:val="28"/>
          <w:szCs w:val="28"/>
        </w:rPr>
        <w:t>实际办公地址：</w:t>
      </w:r>
    </w:p>
    <w:p>
      <w:pPr>
        <w:spacing w:line="360" w:lineRule="auto"/>
        <w:rPr>
          <w:rFonts w:ascii="仿宋_GB2312" w:hAnsi="宋体" w:eastAsia="仿宋_GB2312"/>
          <w:sz w:val="28"/>
          <w:szCs w:val="28"/>
        </w:rPr>
      </w:pPr>
      <w:r>
        <w:rPr>
          <w:rFonts w:hint="eastAsia" w:ascii="仿宋_GB2312" w:hAnsi="宋体" w:eastAsia="仿宋_GB2312"/>
          <w:sz w:val="28"/>
          <w:szCs w:val="28"/>
        </w:rPr>
        <w:t>联系人：                手机：</w:t>
      </w:r>
    </w:p>
    <w:p>
      <w:pPr>
        <w:spacing w:line="360" w:lineRule="auto"/>
        <w:rPr>
          <w:rFonts w:ascii="仿宋_GB2312" w:hAnsi="宋体" w:eastAsia="仿宋_GB2312"/>
          <w:sz w:val="28"/>
          <w:szCs w:val="28"/>
        </w:rPr>
      </w:pPr>
      <w:r>
        <w:rPr>
          <w:rFonts w:hint="eastAsia" w:ascii="仿宋_GB2312" w:hAnsi="宋体" w:eastAsia="仿宋_GB2312"/>
          <w:sz w:val="28"/>
          <w:szCs w:val="28"/>
        </w:rPr>
        <w:t>甲方：</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代表：  </w:t>
      </w:r>
    </w:p>
    <w:p>
      <w:pPr>
        <w:spacing w:line="360" w:lineRule="auto"/>
        <w:rPr>
          <w:rFonts w:ascii="仿宋_GB2312" w:hAnsi="宋体" w:eastAsia="仿宋_GB2312"/>
          <w:sz w:val="28"/>
          <w:szCs w:val="28"/>
        </w:rPr>
      </w:pPr>
      <w:r>
        <w:rPr>
          <w:rFonts w:hint="eastAsia" w:ascii="仿宋_GB2312" w:hAnsi="宋体" w:eastAsia="仿宋_GB2312"/>
          <w:sz w:val="28"/>
          <w:szCs w:val="28"/>
        </w:rPr>
        <w:t>日期：</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乙方：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代表：                                  </w:t>
      </w:r>
    </w:p>
    <w:p>
      <w:pPr>
        <w:spacing w:line="360" w:lineRule="auto"/>
        <w:rPr>
          <w:rFonts w:ascii="仿宋_GB2312" w:hAnsi="仿宋_GB2312" w:eastAsia="仿宋_GB2312" w:cs="仿宋_GB2312"/>
          <w:sz w:val="28"/>
          <w:szCs w:val="28"/>
        </w:rPr>
      </w:pPr>
      <w:r>
        <w:rPr>
          <w:rFonts w:hint="eastAsia" w:ascii="仿宋_GB2312" w:hAnsi="宋体" w:eastAsia="仿宋_GB2312"/>
          <w:sz w:val="28"/>
          <w:szCs w:val="28"/>
        </w:rPr>
        <w:t xml:space="preserve">日期：                                  </w:t>
      </w:r>
    </w:p>
    <w:p>
      <w:pPr>
        <w:jc w:val="left"/>
        <w:rPr>
          <w:rFonts w:ascii="仿宋_GB2312" w:hAnsi="仿宋_GB2312" w:eastAsia="仿宋_GB2312" w:cs="仿宋_GB2312"/>
          <w:sz w:val="28"/>
          <w:szCs w:val="28"/>
        </w:rPr>
      </w:pPr>
    </w:p>
    <w:sectPr>
      <w:headerReference r:id="rId3" w:type="default"/>
      <w:pgSz w:w="11906" w:h="16838"/>
      <w:pgMar w:top="964" w:right="1080" w:bottom="964" w:left="1080" w:header="851" w:footer="39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4EEE7"/>
    <w:multiLevelType w:val="singleLevel"/>
    <w:tmpl w:val="5AF4EEE7"/>
    <w:lvl w:ilvl="0" w:tentative="0">
      <w:start w:val="1"/>
      <w:numFmt w:val="chineseCounting"/>
      <w:suff w:val="nothing"/>
      <w:lvlText w:val="%1、"/>
      <w:lvlJc w:val="left"/>
    </w:lvl>
  </w:abstractNum>
  <w:abstractNum w:abstractNumId="1">
    <w:nsid w:val="5AF4F296"/>
    <w:multiLevelType w:val="singleLevel"/>
    <w:tmpl w:val="5AF4F2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hkM2JlODAzMmNkMWMwNTdhYjAwNjA4OTBjYTdlNjgifQ=="/>
  </w:docVars>
  <w:rsids>
    <w:rsidRoot w:val="14D70820"/>
    <w:rsid w:val="00003B40"/>
    <w:rsid w:val="000140A9"/>
    <w:rsid w:val="0002639C"/>
    <w:rsid w:val="00027D1A"/>
    <w:rsid w:val="000362C2"/>
    <w:rsid w:val="00036BE2"/>
    <w:rsid w:val="00075BF8"/>
    <w:rsid w:val="00093618"/>
    <w:rsid w:val="00094C94"/>
    <w:rsid w:val="00095669"/>
    <w:rsid w:val="000958C3"/>
    <w:rsid w:val="000B373A"/>
    <w:rsid w:val="000B3F16"/>
    <w:rsid w:val="000B592D"/>
    <w:rsid w:val="001140A2"/>
    <w:rsid w:val="00116236"/>
    <w:rsid w:val="001217FC"/>
    <w:rsid w:val="00123394"/>
    <w:rsid w:val="0013572F"/>
    <w:rsid w:val="00141E69"/>
    <w:rsid w:val="00153B2F"/>
    <w:rsid w:val="00170F57"/>
    <w:rsid w:val="0017714F"/>
    <w:rsid w:val="001815FF"/>
    <w:rsid w:val="001A45C5"/>
    <w:rsid w:val="001A7310"/>
    <w:rsid w:val="001B40E5"/>
    <w:rsid w:val="001C7036"/>
    <w:rsid w:val="001C75A3"/>
    <w:rsid w:val="001D0E12"/>
    <w:rsid w:val="001D32D0"/>
    <w:rsid w:val="001D46FF"/>
    <w:rsid w:val="001D4C01"/>
    <w:rsid w:val="002036FF"/>
    <w:rsid w:val="00210E7B"/>
    <w:rsid w:val="00217037"/>
    <w:rsid w:val="00250BED"/>
    <w:rsid w:val="00265544"/>
    <w:rsid w:val="00266375"/>
    <w:rsid w:val="00280BD3"/>
    <w:rsid w:val="00281AD5"/>
    <w:rsid w:val="002A16B1"/>
    <w:rsid w:val="002C40D1"/>
    <w:rsid w:val="002D3757"/>
    <w:rsid w:val="002D5FF9"/>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B4212"/>
    <w:rsid w:val="003B4327"/>
    <w:rsid w:val="003C74F7"/>
    <w:rsid w:val="003F1820"/>
    <w:rsid w:val="004038FC"/>
    <w:rsid w:val="0040471F"/>
    <w:rsid w:val="0040593B"/>
    <w:rsid w:val="00416D33"/>
    <w:rsid w:val="00425696"/>
    <w:rsid w:val="00434F86"/>
    <w:rsid w:val="00447816"/>
    <w:rsid w:val="00483C2E"/>
    <w:rsid w:val="0048716E"/>
    <w:rsid w:val="00487F6A"/>
    <w:rsid w:val="004B3561"/>
    <w:rsid w:val="004B3D75"/>
    <w:rsid w:val="004C1FC6"/>
    <w:rsid w:val="00504031"/>
    <w:rsid w:val="00537979"/>
    <w:rsid w:val="00543389"/>
    <w:rsid w:val="00544194"/>
    <w:rsid w:val="0054660B"/>
    <w:rsid w:val="00554E6C"/>
    <w:rsid w:val="00581A20"/>
    <w:rsid w:val="005963B2"/>
    <w:rsid w:val="005A62C6"/>
    <w:rsid w:val="005B7CEB"/>
    <w:rsid w:val="005C5AD3"/>
    <w:rsid w:val="005E1107"/>
    <w:rsid w:val="005E2EF6"/>
    <w:rsid w:val="005E5EF8"/>
    <w:rsid w:val="005E6B4B"/>
    <w:rsid w:val="005F6F63"/>
    <w:rsid w:val="006029C2"/>
    <w:rsid w:val="00604B36"/>
    <w:rsid w:val="00664FB6"/>
    <w:rsid w:val="00666C05"/>
    <w:rsid w:val="006A6308"/>
    <w:rsid w:val="006B34A3"/>
    <w:rsid w:val="006C3F5D"/>
    <w:rsid w:val="006D0EF5"/>
    <w:rsid w:val="006D41F2"/>
    <w:rsid w:val="006E3DC8"/>
    <w:rsid w:val="006F00C4"/>
    <w:rsid w:val="006F225B"/>
    <w:rsid w:val="00705975"/>
    <w:rsid w:val="007106C3"/>
    <w:rsid w:val="00723978"/>
    <w:rsid w:val="00746246"/>
    <w:rsid w:val="00747C24"/>
    <w:rsid w:val="0076721C"/>
    <w:rsid w:val="00771E0D"/>
    <w:rsid w:val="007831CF"/>
    <w:rsid w:val="0079116F"/>
    <w:rsid w:val="007C28D4"/>
    <w:rsid w:val="007C35D0"/>
    <w:rsid w:val="007C49B9"/>
    <w:rsid w:val="007C5761"/>
    <w:rsid w:val="007C6E87"/>
    <w:rsid w:val="007F2878"/>
    <w:rsid w:val="007F5288"/>
    <w:rsid w:val="00800CDD"/>
    <w:rsid w:val="00802C60"/>
    <w:rsid w:val="008034DC"/>
    <w:rsid w:val="00811F66"/>
    <w:rsid w:val="0081621E"/>
    <w:rsid w:val="008269DC"/>
    <w:rsid w:val="00834645"/>
    <w:rsid w:val="00834C4E"/>
    <w:rsid w:val="00842BA4"/>
    <w:rsid w:val="008445AC"/>
    <w:rsid w:val="008721D0"/>
    <w:rsid w:val="00873B39"/>
    <w:rsid w:val="00877824"/>
    <w:rsid w:val="00882D70"/>
    <w:rsid w:val="00894F8F"/>
    <w:rsid w:val="008950B7"/>
    <w:rsid w:val="008A7096"/>
    <w:rsid w:val="008C59CE"/>
    <w:rsid w:val="008F5C4B"/>
    <w:rsid w:val="008F7033"/>
    <w:rsid w:val="00920A1A"/>
    <w:rsid w:val="009221F9"/>
    <w:rsid w:val="00924D21"/>
    <w:rsid w:val="00926744"/>
    <w:rsid w:val="00931CCB"/>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A23F1"/>
    <w:rsid w:val="00AB3189"/>
    <w:rsid w:val="00AD4673"/>
    <w:rsid w:val="00AE3097"/>
    <w:rsid w:val="00B02199"/>
    <w:rsid w:val="00B02A04"/>
    <w:rsid w:val="00B06D55"/>
    <w:rsid w:val="00B2350A"/>
    <w:rsid w:val="00B60F8C"/>
    <w:rsid w:val="00B637ED"/>
    <w:rsid w:val="00B66F6F"/>
    <w:rsid w:val="00B73F98"/>
    <w:rsid w:val="00B75E47"/>
    <w:rsid w:val="00B858A1"/>
    <w:rsid w:val="00BC6433"/>
    <w:rsid w:val="00BE2C08"/>
    <w:rsid w:val="00BF41E4"/>
    <w:rsid w:val="00C354EF"/>
    <w:rsid w:val="00C562B9"/>
    <w:rsid w:val="00C62C85"/>
    <w:rsid w:val="00C756C1"/>
    <w:rsid w:val="00C80138"/>
    <w:rsid w:val="00CA062E"/>
    <w:rsid w:val="00CB5126"/>
    <w:rsid w:val="00CB62F8"/>
    <w:rsid w:val="00CC2C47"/>
    <w:rsid w:val="00CC7EFE"/>
    <w:rsid w:val="00CD3823"/>
    <w:rsid w:val="00CE1467"/>
    <w:rsid w:val="00CE5A9F"/>
    <w:rsid w:val="00D072CD"/>
    <w:rsid w:val="00D5218A"/>
    <w:rsid w:val="00D607A6"/>
    <w:rsid w:val="00D66370"/>
    <w:rsid w:val="00D813B1"/>
    <w:rsid w:val="00D84FD9"/>
    <w:rsid w:val="00DC2926"/>
    <w:rsid w:val="00E04878"/>
    <w:rsid w:val="00E055A2"/>
    <w:rsid w:val="00E108FE"/>
    <w:rsid w:val="00E15EAC"/>
    <w:rsid w:val="00E1660C"/>
    <w:rsid w:val="00E3705C"/>
    <w:rsid w:val="00E37DE5"/>
    <w:rsid w:val="00E442C0"/>
    <w:rsid w:val="00E602BD"/>
    <w:rsid w:val="00E82001"/>
    <w:rsid w:val="00E83EFD"/>
    <w:rsid w:val="00E93EAB"/>
    <w:rsid w:val="00E95DC6"/>
    <w:rsid w:val="00EA24F4"/>
    <w:rsid w:val="00EA2A6F"/>
    <w:rsid w:val="00EA3ECD"/>
    <w:rsid w:val="00EB67CF"/>
    <w:rsid w:val="00EB77FD"/>
    <w:rsid w:val="00EC0E5B"/>
    <w:rsid w:val="00ED5369"/>
    <w:rsid w:val="00ED6480"/>
    <w:rsid w:val="00ED7119"/>
    <w:rsid w:val="00EE1416"/>
    <w:rsid w:val="00F009F5"/>
    <w:rsid w:val="00F04AE1"/>
    <w:rsid w:val="00F1167F"/>
    <w:rsid w:val="00F20309"/>
    <w:rsid w:val="00F2458E"/>
    <w:rsid w:val="00F27AB5"/>
    <w:rsid w:val="00F74445"/>
    <w:rsid w:val="00F77EEC"/>
    <w:rsid w:val="00F92293"/>
    <w:rsid w:val="00F9392B"/>
    <w:rsid w:val="00F94F76"/>
    <w:rsid w:val="00FD03BA"/>
    <w:rsid w:val="00FE39FD"/>
    <w:rsid w:val="00FE698A"/>
    <w:rsid w:val="00FF037C"/>
    <w:rsid w:val="0127730D"/>
    <w:rsid w:val="02DD79BC"/>
    <w:rsid w:val="035403F7"/>
    <w:rsid w:val="04EC055E"/>
    <w:rsid w:val="052F7BE9"/>
    <w:rsid w:val="075B7134"/>
    <w:rsid w:val="07E354E8"/>
    <w:rsid w:val="098B184A"/>
    <w:rsid w:val="0BE35110"/>
    <w:rsid w:val="0DB77E27"/>
    <w:rsid w:val="0E0352DB"/>
    <w:rsid w:val="107E1436"/>
    <w:rsid w:val="107F16C6"/>
    <w:rsid w:val="14D70820"/>
    <w:rsid w:val="161F67E9"/>
    <w:rsid w:val="16F93145"/>
    <w:rsid w:val="18256637"/>
    <w:rsid w:val="18AB3EEC"/>
    <w:rsid w:val="199D333E"/>
    <w:rsid w:val="1C7F3202"/>
    <w:rsid w:val="1E0848A5"/>
    <w:rsid w:val="1E3F18D8"/>
    <w:rsid w:val="1F456344"/>
    <w:rsid w:val="219A24C7"/>
    <w:rsid w:val="233D6EE4"/>
    <w:rsid w:val="23557DEB"/>
    <w:rsid w:val="24231D8E"/>
    <w:rsid w:val="25915A0E"/>
    <w:rsid w:val="25F80338"/>
    <w:rsid w:val="261A4D4C"/>
    <w:rsid w:val="27C33CA0"/>
    <w:rsid w:val="2A6A5A19"/>
    <w:rsid w:val="2B5108D7"/>
    <w:rsid w:val="2B7C2FDF"/>
    <w:rsid w:val="2BE66046"/>
    <w:rsid w:val="2C2C131A"/>
    <w:rsid w:val="2E7A3E04"/>
    <w:rsid w:val="31B30842"/>
    <w:rsid w:val="3202624E"/>
    <w:rsid w:val="32F2587B"/>
    <w:rsid w:val="34377F50"/>
    <w:rsid w:val="397A1E68"/>
    <w:rsid w:val="3E25152A"/>
    <w:rsid w:val="3E47791E"/>
    <w:rsid w:val="3FFA719D"/>
    <w:rsid w:val="406C535E"/>
    <w:rsid w:val="41986978"/>
    <w:rsid w:val="45011451"/>
    <w:rsid w:val="49586F36"/>
    <w:rsid w:val="4AC23C30"/>
    <w:rsid w:val="4BA1425C"/>
    <w:rsid w:val="4CA95EBA"/>
    <w:rsid w:val="4D7C282A"/>
    <w:rsid w:val="4DFC6236"/>
    <w:rsid w:val="51AD6F01"/>
    <w:rsid w:val="52D954E2"/>
    <w:rsid w:val="538B5D6C"/>
    <w:rsid w:val="546759DA"/>
    <w:rsid w:val="547C4E2A"/>
    <w:rsid w:val="54C67B58"/>
    <w:rsid w:val="59336400"/>
    <w:rsid w:val="5D054434"/>
    <w:rsid w:val="5EA87FAD"/>
    <w:rsid w:val="636546D8"/>
    <w:rsid w:val="63DA6F64"/>
    <w:rsid w:val="644E4409"/>
    <w:rsid w:val="64AB558A"/>
    <w:rsid w:val="6A6A3D28"/>
    <w:rsid w:val="6DC2661B"/>
    <w:rsid w:val="6F253CD4"/>
    <w:rsid w:val="712C5A62"/>
    <w:rsid w:val="7452317D"/>
    <w:rsid w:val="753D7DC7"/>
    <w:rsid w:val="75936E93"/>
    <w:rsid w:val="760A5128"/>
    <w:rsid w:val="779E4142"/>
    <w:rsid w:val="7D871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Hyperlink"/>
    <w:basedOn w:val="7"/>
    <w:unhideWhenUsed/>
    <w:qFormat/>
    <w:uiPriority w:val="99"/>
    <w:rPr>
      <w:color w:val="0000FF"/>
      <w:u w:val="single"/>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7"/>
    <w:link w:val="5"/>
    <w:qFormat/>
    <w:uiPriority w:val="0"/>
    <w:rPr>
      <w:rFonts w:eastAsia="宋体"/>
      <w:kern w:val="2"/>
      <w:sz w:val="18"/>
      <w:szCs w:val="18"/>
    </w:rPr>
  </w:style>
  <w:style w:type="character" w:customStyle="1" w:styleId="12">
    <w:name w:val="页脚 Char"/>
    <w:basedOn w:val="7"/>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7"/>
    <w:link w:val="3"/>
    <w:qFormat/>
    <w:uiPriority w:val="0"/>
    <w:rPr>
      <w:rFonts w:eastAsia="宋体"/>
      <w:kern w:val="2"/>
      <w:sz w:val="18"/>
      <w:szCs w:val="18"/>
    </w:rPr>
  </w:style>
  <w:style w:type="character" w:customStyle="1" w:styleId="15">
    <w:name w:val="标题 1 Char"/>
    <w:basedOn w:val="7"/>
    <w:link w:val="2"/>
    <w:qFormat/>
    <w:uiPriority w:val="9"/>
    <w:rPr>
      <w:rFonts w:ascii="宋体" w:hAnsi="宋体" w:eastAsia="宋体" w:cs="宋体"/>
      <w:b/>
      <w:bCs/>
      <w:kern w:val="36"/>
      <w:sz w:val="48"/>
      <w:szCs w:val="48"/>
    </w:rPr>
  </w:style>
  <w:style w:type="paragraph" w:customStyle="1" w:styleId="16">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608</Words>
  <Characters>3472</Characters>
  <Lines>28</Lines>
  <Paragraphs>8</Paragraphs>
  <TotalTime>3</TotalTime>
  <ScaleCrop>false</ScaleCrop>
  <LinksUpToDate>false</LinksUpToDate>
  <CharactersWithSpaces>4072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2018-05-11T02:43:00Z</cp:lastPrinted>
  <dcterms:modified xsi:type="dcterms:W3CDTF">2025-10-14T00:58:23Z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8D3533F1C8664C1CA94BD4F5388E49C4</vt:lpwstr>
  </property>
  <property fmtid="{D5CDD505-2E9C-101B-9397-08002B2CF9AE}" pid="4" name="KSOTemplateDocerSaveRecord">
    <vt:lpwstr>eyJoZGlkIjoiYzhkM2JlODAzMmNkMWMwNTdhYjAwNjA4OTBjYTdlNjgiLCJ1c2VySWQiOiI0MTQyNzY3OTcifQ==</vt:lpwstr>
  </property>
</Properties>
</file>