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国大路</w:t>
      </w:r>
      <w:r>
        <w:rPr>
          <w:rFonts w:ascii="黑体" w:hAnsi="黑体" w:eastAsia="黑体"/>
          <w:sz w:val="32"/>
          <w:szCs w:val="32"/>
        </w:rPr>
        <w:t>厂叉车电瓶更换报价说明</w:t>
      </w:r>
    </w:p>
    <w:p>
      <w:pPr>
        <w:ind w:firstLine="560" w:firstLineChars="200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山东金宝电子有限公司就“2</w:t>
      </w:r>
      <w:r>
        <w:rPr>
          <w:rFonts w:ascii="仿宋_GB2312" w:hAnsi="黑体" w:eastAsia="仿宋_GB2312"/>
          <w:sz w:val="28"/>
          <w:szCs w:val="28"/>
        </w:rPr>
        <w:t>172</w:t>
      </w:r>
      <w:r>
        <w:rPr>
          <w:rFonts w:hint="eastAsia" w:ascii="仿宋_GB2312" w:hAnsi="黑体" w:eastAsia="仿宋_GB2312"/>
          <w:sz w:val="28"/>
          <w:szCs w:val="28"/>
        </w:rPr>
        <w:t>站立</w:t>
      </w:r>
      <w:r>
        <w:rPr>
          <w:rFonts w:ascii="仿宋_GB2312" w:hAnsi="黑体" w:eastAsia="仿宋_GB2312"/>
          <w:sz w:val="28"/>
          <w:szCs w:val="28"/>
        </w:rPr>
        <w:t>式叉车电瓶更换</w:t>
      </w:r>
      <w:r>
        <w:rPr>
          <w:rFonts w:hint="eastAsia" w:ascii="仿宋_GB2312" w:hAnsi="黑体" w:eastAsia="仿宋_GB2312"/>
          <w:sz w:val="28"/>
          <w:szCs w:val="28"/>
        </w:rPr>
        <w:t>”项目进行招标采购，我公司本着公平、公正、公开的原则，真诚邀请具有相关资质及履约能力的供应商参加投标</w:t>
      </w:r>
      <w:r>
        <w:rPr>
          <w:rFonts w:ascii="仿宋_GB2312" w:hAnsi="黑体" w:eastAsia="仿宋_GB2312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安装、调试和验收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1.乙方负责设备的安装调试，负责旧电瓶的拆卸及回收；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2.验收标准：双方共同依据设备技术标准进行设备的验收。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二、设备技术要求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1.乙方必须保证标的产品为原装正品且质量符合相关参数的要求，标的产品所使用的零配件需与规定的一致，设备相关文本资料齐全，否则按违约处理；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2.乙方保证所交付的设备满足国家及甲方所在地的最新环保标准，否则按违约处理。</w:t>
      </w:r>
    </w:p>
    <w:p>
      <w:pPr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 xml:space="preserve">    3.电池</w:t>
      </w:r>
      <w:r>
        <w:rPr>
          <w:rFonts w:ascii="仿宋_GB2312" w:hAnsi="黑体" w:eastAsia="仿宋_GB2312"/>
          <w:sz w:val="28"/>
          <w:szCs w:val="28"/>
        </w:rPr>
        <w:t>参数如下表所示：</w:t>
      </w:r>
    </w:p>
    <w:tbl>
      <w:tblPr>
        <w:tblStyle w:val="8"/>
        <w:tblpPr w:leftFromText="180" w:rightFromText="180" w:vertAnchor="page" w:horzAnchor="margin" w:tblpY="96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982"/>
        <w:gridCol w:w="3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9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项 目</w:t>
            </w:r>
          </w:p>
        </w:tc>
        <w:tc>
          <w:tcPr>
            <w:tcW w:w="31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9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31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24-3PZS450H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9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重量</w:t>
            </w:r>
          </w:p>
        </w:tc>
        <w:tc>
          <w:tcPr>
            <w:tcW w:w="31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750Kg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9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额定容量</w:t>
            </w:r>
          </w:p>
        </w:tc>
        <w:tc>
          <w:tcPr>
            <w:tcW w:w="31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450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9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额定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电压</w:t>
            </w:r>
          </w:p>
        </w:tc>
        <w:tc>
          <w:tcPr>
            <w:tcW w:w="31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48V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9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电解液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密度（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30℃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31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1.290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g/cm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vertAlign w:val="superscript"/>
              </w:rPr>
              <w:t>3</w:t>
            </w:r>
          </w:p>
        </w:tc>
      </w:tr>
    </w:tbl>
    <w:p>
      <w:pPr>
        <w:ind w:firstLine="564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电池</w:t>
      </w:r>
      <w:r>
        <w:rPr>
          <w:rFonts w:ascii="仿宋_GB2312" w:hAnsi="黑体" w:eastAsia="仿宋_GB2312"/>
          <w:sz w:val="28"/>
          <w:szCs w:val="28"/>
        </w:rPr>
        <w:t>数量一组，</w:t>
      </w:r>
      <w:r>
        <w:rPr>
          <w:rFonts w:hint="eastAsia" w:ascii="仿宋_GB2312" w:hAnsi="黑体" w:eastAsia="仿宋_GB2312"/>
          <w:sz w:val="28"/>
          <w:szCs w:val="28"/>
        </w:rPr>
        <w:t>品牌火炬</w:t>
      </w:r>
      <w:r>
        <w:rPr>
          <w:rFonts w:ascii="仿宋_GB2312" w:hAnsi="黑体" w:eastAsia="仿宋_GB2312"/>
          <w:sz w:val="28"/>
          <w:szCs w:val="28"/>
        </w:rPr>
        <w:t>牌</w:t>
      </w:r>
      <w:r>
        <w:rPr>
          <w:rFonts w:hint="eastAsia" w:ascii="仿宋_GB2312" w:hAnsi="黑体" w:eastAsia="仿宋_GB2312"/>
          <w:sz w:val="28"/>
          <w:szCs w:val="28"/>
        </w:rPr>
        <w:t>，</w:t>
      </w:r>
      <w:r>
        <w:rPr>
          <w:rFonts w:ascii="仿宋_GB2312" w:hAnsi="黑体" w:eastAsia="仿宋_GB2312"/>
          <w:sz w:val="28"/>
          <w:szCs w:val="28"/>
        </w:rPr>
        <w:t>电池执行</w:t>
      </w:r>
      <w:r>
        <w:rPr>
          <w:rFonts w:hint="eastAsia" w:ascii="仿宋_GB2312" w:hAnsi="黑体" w:eastAsia="仿宋_GB2312"/>
          <w:sz w:val="28"/>
          <w:szCs w:val="28"/>
        </w:rPr>
        <w:t>标准</w:t>
      </w:r>
      <w:r>
        <w:rPr>
          <w:rFonts w:ascii="仿宋_GB2312" w:hAnsi="黑体" w:eastAsia="仿宋_GB2312"/>
          <w:sz w:val="28"/>
          <w:szCs w:val="28"/>
        </w:rPr>
        <w:t>：</w:t>
      </w:r>
      <w:r>
        <w:rPr>
          <w:rFonts w:hint="eastAsia" w:ascii="仿宋_GB2312" w:hAnsi="黑体" w:eastAsia="仿宋_GB2312"/>
          <w:sz w:val="28"/>
          <w:szCs w:val="28"/>
        </w:rPr>
        <w:t>GB</w:t>
      </w:r>
      <w:r>
        <w:rPr>
          <w:rFonts w:ascii="仿宋_GB2312" w:hAnsi="黑体" w:eastAsia="仿宋_GB2312"/>
          <w:sz w:val="28"/>
          <w:szCs w:val="28"/>
        </w:rPr>
        <w:t>/T7403.1</w:t>
      </w:r>
      <w:r>
        <w:rPr>
          <w:rFonts w:hint="eastAsia" w:ascii="仿宋_GB2312" w:hAnsi="黑体" w:eastAsia="仿宋_GB2312"/>
          <w:sz w:val="28"/>
          <w:szCs w:val="28"/>
        </w:rPr>
        <w:t>。</w:t>
      </w:r>
    </w:p>
    <w:p>
      <w:pPr>
        <w:ind w:firstLine="564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三、质量保证期与售后服务</w:t>
      </w:r>
    </w:p>
    <w:p>
      <w:pPr>
        <w:ind w:firstLine="564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1.质保期为设备验收合格后的12个月（以甲方出具的验收单为准）；</w:t>
      </w:r>
    </w:p>
    <w:p>
      <w:pPr>
        <w:ind w:firstLine="564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2.在质保期内，如设备出现质量问题，乙方接到甲方通知后24小时之内响应，48小时之内到甲方工厂免费修理或更换该缺陷部品或设备（易损件和因甲方原因造成的损坏除外）。若乙方不能于72小时之内进行修理或替换（乙方需电话或者传真件向甲方提供有效方案并协商解决），则甲方自行或由第三方排除故障，其费用和责任由乙方负责。</w:t>
      </w:r>
    </w:p>
    <w:p>
      <w:pPr>
        <w:ind w:firstLine="564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四</w:t>
      </w:r>
      <w:r>
        <w:rPr>
          <w:rFonts w:ascii="仿宋_GB2312" w:hAnsi="黑体" w:eastAsia="仿宋_GB2312"/>
          <w:sz w:val="28"/>
          <w:szCs w:val="28"/>
        </w:rPr>
        <w:t>、</w:t>
      </w:r>
      <w:r>
        <w:rPr>
          <w:rFonts w:hint="eastAsia" w:ascii="仿宋_GB2312" w:hAnsi="黑体" w:eastAsia="仿宋_GB2312"/>
          <w:sz w:val="28"/>
          <w:szCs w:val="28"/>
        </w:rPr>
        <w:t>付款方式</w:t>
      </w:r>
    </w:p>
    <w:p>
      <w:pPr>
        <w:ind w:firstLine="564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本合同付款方式：电汇。合同生效，货到验收合格甲方收到本合同全部13%增值税专用发票后付全款。</w:t>
      </w:r>
    </w:p>
    <w:p>
      <w:pPr>
        <w:numPr>
          <w:ilvl w:val="0"/>
          <w:numId w:val="1"/>
        </w:num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商务联系人：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  <w:lang w:val="en-US" w:eastAsia="zh-CN"/>
        </w:rPr>
        <w:t>王建清</w:t>
      </w:r>
    </w:p>
    <w:p>
      <w:pPr>
        <w:spacing w:line="360" w:lineRule="auto"/>
        <w:ind w:right="70" w:firstLine="1124" w:firstLineChars="400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联系电话：18105355840</w:t>
      </w:r>
    </w:p>
    <w:p>
      <w:pPr>
        <w:spacing w:line="360" w:lineRule="auto"/>
        <w:ind w:right="70" w:firstLine="1124" w:firstLineChars="400"/>
        <w:rPr>
          <w:rFonts w:hint="default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报价截止时间：2025-08-25</w:t>
      </w:r>
    </w:p>
    <w:p>
      <w:pPr>
        <w:spacing w:line="360" w:lineRule="auto"/>
        <w:ind w:right="70" w:firstLine="1124" w:firstLineChars="400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报价邮箱：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instrText xml:space="preserve"> HYPERLINK "mailto:jinbaoxb@chinajinbao.com" </w:instrTex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fldChar w:fldCharType="separate"/>
      </w:r>
      <w:r>
        <w:rPr>
          <w:rStyle w:val="10"/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jinbaoxb@chinajinbao.com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fldChar w:fldCharType="end"/>
      </w:r>
    </w:p>
    <w:p>
      <w:pPr>
        <w:spacing w:line="360" w:lineRule="auto"/>
        <w:ind w:right="70" w:firstLine="1124" w:firstLineChars="400"/>
        <w:rPr>
          <w:rFonts w:hint="default" w:ascii="仿宋_GB2312" w:hAnsi="宋体" w:eastAsia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（报价标题务必注明以下格式：单位名称+项目名称）</w:t>
      </w:r>
    </w:p>
    <w:p>
      <w:pPr>
        <w:numPr>
          <w:ilvl w:val="0"/>
          <w:numId w:val="1"/>
        </w:numPr>
        <w:spacing w:line="360" w:lineRule="auto"/>
        <w:ind w:right="70" w:firstLine="562" w:firstLineChars="200"/>
        <w:rPr>
          <w:rFonts w:hint="eastAsia" w:ascii="仿宋_GB2312" w:hAnsi="宋体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 xml:space="preserve">投标保证金： 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lang w:val="en-US" w:eastAsia="zh-CN"/>
        </w:rPr>
        <w:t>400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元</w:t>
      </w:r>
    </w:p>
    <w:p>
      <w:pPr>
        <w:spacing w:line="360" w:lineRule="auto"/>
        <w:ind w:right="70" w:firstLine="562" w:firstLineChars="200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  <w:t>汇款资料：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单位名称：山东金宝电子有限公司</w:t>
      </w:r>
      <w:bookmarkStart w:id="0" w:name="_GoBack"/>
      <w:bookmarkEnd w:id="0"/>
    </w:p>
    <w:p>
      <w:pPr>
        <w:widowControl/>
        <w:ind w:firstLine="2530" w:firstLineChars="900"/>
        <w:jc w:val="left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帐    号：5000 6473 3510 017</w:t>
      </w:r>
    </w:p>
    <w:p>
      <w:pPr>
        <w:widowControl/>
        <w:ind w:firstLine="2530" w:firstLineChars="900"/>
        <w:jc w:val="left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开 户 行：恒丰银行招远支行</w:t>
      </w:r>
    </w:p>
    <w:p>
      <w:pPr>
        <w:spacing w:line="440" w:lineRule="exact"/>
        <w:ind w:left="0" w:leftChars="0" w:firstLine="420" w:firstLineChars="150"/>
        <w:jc w:val="left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shd w:val="clear" w:color="auto" w:fill="auto"/>
        </w:rPr>
        <w:t>请于2025年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u w:val="single"/>
          <w:shd w:val="clear" w:color="auto" w:fill="auto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shd w:val="clear" w:color="auto" w:fill="auto"/>
        </w:rPr>
        <w:t>月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u w:val="single"/>
          <w:shd w:val="clear" w:color="auto" w:fill="auto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0000FF"/>
          <w:sz w:val="28"/>
          <w:szCs w:val="28"/>
          <w:u w:val="single"/>
          <w:shd w:val="clear" w:color="auto" w:fill="auto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shd w:val="clear" w:color="auto" w:fill="auto"/>
        </w:rPr>
        <w:t>日前公户汇款，底单发给商务联系人。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  <w:t>投标保证金，在竞标结束后，无息返还。中标方投标保证金，在签订合同后，无息返还；中标方放弃中标权利，投标保证金将不予以返还。未缴纳投标保证金的，一律不能参与开标。</w:t>
      </w:r>
    </w:p>
    <w:p>
      <w:pPr>
        <w:ind w:firstLine="564"/>
        <w:jc w:val="left"/>
        <w:rPr>
          <w:rFonts w:ascii="仿宋_GB2312" w:hAnsi="黑体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6092A"/>
    <w:multiLevelType w:val="singleLevel"/>
    <w:tmpl w:val="932609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NTQ1MjI2ZjFiOTc0MWZkMmM0Yjk2MGI5NDNiZjEifQ=="/>
  </w:docVars>
  <w:rsids>
    <w:rsidRoot w:val="00505567"/>
    <w:rsid w:val="0021624B"/>
    <w:rsid w:val="003708E9"/>
    <w:rsid w:val="00505567"/>
    <w:rsid w:val="007C1EA3"/>
    <w:rsid w:val="007E1A27"/>
    <w:rsid w:val="008A0361"/>
    <w:rsid w:val="00F71474"/>
    <w:rsid w:val="27987ED4"/>
    <w:rsid w:val="375F40B4"/>
    <w:rsid w:val="6F2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semiHidden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semiHidden/>
    <w:unhideWhenUsed/>
    <w:qFormat/>
    <w:uiPriority w:val="0"/>
    <w:pPr>
      <w:spacing w:after="120"/>
    </w:p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semiHidden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100</Words>
  <Characters>576</Characters>
  <Lines>4</Lines>
  <Paragraphs>1</Paragraphs>
  <TotalTime>1</TotalTime>
  <ScaleCrop>false</ScaleCrop>
  <LinksUpToDate>false</LinksUpToDate>
  <CharactersWithSpaces>675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2025-08-14T00:01:00Z</dcterms:created>
  <dc:creator>Micorosoft</dc:creator>
  <cp:lastModifiedBy>王建清</cp:lastModifiedBy>
  <cp:lastPrinted>2025-08-14T01:44:00Z</cp:lastPrinted>
  <dcterms:modified xsi:type="dcterms:W3CDTF">2025-08-19T08:06:18Z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2EE50B8902784BA0AA9F3DA86A669382_12</vt:lpwstr>
  </property>
</Properties>
</file>