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EB34E">
      <w:pPr>
        <w:spacing w:line="360" w:lineRule="auto"/>
        <w:ind w:left="-359" w:leftChars="-171"/>
        <w:jc w:val="center"/>
        <w:rPr>
          <w:rFonts w:ascii="黑体" w:eastAsia="黑体"/>
          <w:b/>
          <w:sz w:val="44"/>
          <w:szCs w:val="44"/>
        </w:rPr>
      </w:pPr>
    </w:p>
    <w:p w14:paraId="45FEE9FE">
      <w:pPr>
        <w:ind w:firstLine="460"/>
        <w:jc w:val="center"/>
        <w:rPr>
          <w:spacing w:val="10"/>
          <w:sz w:val="28"/>
          <w:szCs w:val="28"/>
        </w:rPr>
      </w:pPr>
    </w:p>
    <w:p w14:paraId="0F81F64D">
      <w:pPr>
        <w:spacing w:line="360" w:lineRule="auto"/>
        <w:ind w:left="-359" w:leftChars="-171"/>
        <w:jc w:val="center"/>
        <w:rPr>
          <w:rFonts w:ascii="宋体" w:hAnsi="宋体" w:cs="宋体"/>
          <w:b/>
          <w:sz w:val="48"/>
          <w:szCs w:val="48"/>
        </w:rPr>
      </w:pPr>
      <w:r>
        <w:rPr>
          <w:rFonts w:hint="eastAsia" w:ascii="宋体" w:hAnsi="宋体" w:cs="宋体"/>
          <w:b/>
          <w:sz w:val="48"/>
          <w:szCs w:val="48"/>
        </w:rPr>
        <w:t xml:space="preserve">   《招标文件》</w:t>
      </w:r>
    </w:p>
    <w:p w14:paraId="1C8F3623">
      <w:pPr>
        <w:ind w:firstLine="460"/>
        <w:jc w:val="center"/>
        <w:rPr>
          <w:spacing w:val="10"/>
          <w:sz w:val="28"/>
          <w:szCs w:val="28"/>
        </w:rPr>
      </w:pPr>
    </w:p>
    <w:p w14:paraId="4DB33585">
      <w:pPr>
        <w:ind w:firstLine="462"/>
        <w:jc w:val="center"/>
        <w:rPr>
          <w:b/>
          <w:spacing w:val="10"/>
          <w:sz w:val="28"/>
          <w:szCs w:val="28"/>
        </w:rPr>
      </w:pPr>
    </w:p>
    <w:p w14:paraId="533374AC">
      <w:pPr>
        <w:ind w:firstLine="462"/>
        <w:jc w:val="center"/>
        <w:rPr>
          <w:b/>
          <w:spacing w:val="10"/>
          <w:sz w:val="28"/>
          <w:szCs w:val="28"/>
        </w:rPr>
      </w:pPr>
    </w:p>
    <w:p w14:paraId="4F3D7F5E">
      <w:pPr>
        <w:ind w:firstLine="462"/>
        <w:jc w:val="center"/>
        <w:rPr>
          <w:b/>
          <w:spacing w:val="10"/>
          <w:sz w:val="28"/>
          <w:szCs w:val="28"/>
        </w:rPr>
      </w:pPr>
    </w:p>
    <w:p w14:paraId="58645AD8">
      <w:pPr>
        <w:ind w:firstLine="462"/>
        <w:jc w:val="center"/>
        <w:rPr>
          <w:b/>
          <w:spacing w:val="10"/>
          <w:sz w:val="28"/>
          <w:szCs w:val="28"/>
        </w:rPr>
      </w:pPr>
    </w:p>
    <w:p w14:paraId="2B97B7B2">
      <w:pPr>
        <w:ind w:firstLine="462"/>
        <w:jc w:val="center"/>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p>
    <w:p w14:paraId="0A4E825C">
      <w:pPr>
        <w:ind w:firstLine="683"/>
        <w:jc w:val="center"/>
        <w:rPr>
          <w:b/>
          <w:spacing w:val="10"/>
          <w:sz w:val="28"/>
          <w:szCs w:val="28"/>
        </w:rPr>
      </w:pPr>
    </w:p>
    <w:p w14:paraId="1145C45F">
      <w:pPr>
        <w:rPr>
          <w:spacing w:val="10"/>
          <w:sz w:val="28"/>
          <w:szCs w:val="28"/>
        </w:rPr>
      </w:pPr>
    </w:p>
    <w:p w14:paraId="4C908825">
      <w:pPr>
        <w:rPr>
          <w:spacing w:val="10"/>
          <w:sz w:val="28"/>
          <w:szCs w:val="28"/>
        </w:rPr>
      </w:pPr>
    </w:p>
    <w:p w14:paraId="49E3C693">
      <w:pPr>
        <w:rPr>
          <w:spacing w:val="10"/>
          <w:sz w:val="28"/>
          <w:szCs w:val="28"/>
        </w:rPr>
      </w:pPr>
    </w:p>
    <w:p w14:paraId="2B0CC6F7">
      <w:pPr>
        <w:widowControl/>
        <w:spacing w:line="400" w:lineRule="exact"/>
        <w:rPr>
          <w:rFonts w:ascii="宋体" w:hAnsi="宋体" w:cs="宋体"/>
          <w:b/>
          <w:bCs/>
          <w:spacing w:val="10"/>
          <w:sz w:val="28"/>
          <w:szCs w:val="28"/>
          <w:u w:val="single"/>
        </w:rPr>
      </w:pPr>
      <w:r>
        <w:rPr>
          <w:rFonts w:hint="eastAsia" w:ascii="宋体" w:hAnsi="宋体" w:cs="宋体"/>
          <w:b/>
          <w:bCs/>
          <w:spacing w:val="10"/>
          <w:sz w:val="28"/>
          <w:szCs w:val="28"/>
        </w:rPr>
        <w:t xml:space="preserve">                  项目名称：</w:t>
      </w:r>
      <w:r>
        <w:rPr>
          <w:rFonts w:hint="eastAsia" w:ascii="宋体" w:hAnsi="宋体" w:cs="宋体"/>
          <w:b/>
          <w:bCs/>
          <w:spacing w:val="10"/>
          <w:sz w:val="28"/>
          <w:szCs w:val="28"/>
          <w:u w:val="single"/>
        </w:rPr>
        <w:t>铜箔天府路厂三台酸雾塔维修项目</w:t>
      </w:r>
    </w:p>
    <w:p w14:paraId="528BD936">
      <w:pPr>
        <w:spacing w:line="360" w:lineRule="auto"/>
        <w:ind w:firstLine="1204" w:firstLineChars="400"/>
        <w:jc w:val="center"/>
        <w:rPr>
          <w:rFonts w:ascii="宋体" w:hAnsi="宋体" w:cs="宋体"/>
          <w:b/>
          <w:bCs/>
          <w:spacing w:val="10"/>
          <w:sz w:val="28"/>
          <w:szCs w:val="28"/>
          <w:u w:val="single"/>
        </w:rPr>
      </w:pPr>
      <w:r>
        <w:rPr>
          <w:rFonts w:hint="eastAsia" w:ascii="宋体" w:hAnsi="宋体" w:cs="宋体"/>
          <w:b/>
          <w:bCs/>
          <w:spacing w:val="10"/>
          <w:sz w:val="28"/>
          <w:szCs w:val="28"/>
        </w:rPr>
        <w:t>招标单位：</w:t>
      </w:r>
      <w:r>
        <w:rPr>
          <w:rFonts w:hint="eastAsia" w:ascii="宋体" w:hAnsi="宋体" w:cs="宋体"/>
          <w:b/>
          <w:bCs/>
          <w:spacing w:val="10"/>
          <w:sz w:val="28"/>
          <w:szCs w:val="28"/>
          <w:u w:val="single"/>
        </w:rPr>
        <w:t>山东金宝电子有限公司</w:t>
      </w:r>
    </w:p>
    <w:p w14:paraId="3143A139">
      <w:pPr>
        <w:spacing w:line="360" w:lineRule="auto"/>
        <w:ind w:firstLine="1040" w:firstLineChars="400"/>
        <w:jc w:val="left"/>
        <w:rPr>
          <w:rFonts w:ascii="宋体" w:hAnsi="宋体" w:cs="宋体"/>
          <w:spacing w:val="10"/>
          <w:sz w:val="24"/>
          <w:u w:val="single"/>
        </w:rPr>
      </w:pPr>
    </w:p>
    <w:p w14:paraId="29156DB1">
      <w:pPr>
        <w:spacing w:line="360" w:lineRule="auto"/>
        <w:ind w:firstLine="2700" w:firstLineChars="900"/>
        <w:jc w:val="left"/>
        <w:rPr>
          <w:rFonts w:ascii="宋体" w:hAnsi="宋体" w:cs="宋体"/>
          <w:spacing w:val="10"/>
          <w:sz w:val="28"/>
          <w:szCs w:val="28"/>
        </w:rPr>
      </w:pPr>
    </w:p>
    <w:p w14:paraId="734E0E9A">
      <w:pPr>
        <w:spacing w:line="360" w:lineRule="auto"/>
        <w:ind w:firstLine="2700" w:firstLineChars="900"/>
        <w:jc w:val="left"/>
        <w:rPr>
          <w:rFonts w:ascii="宋体" w:hAnsi="宋体" w:cs="宋体"/>
          <w:spacing w:val="10"/>
          <w:sz w:val="28"/>
          <w:szCs w:val="28"/>
        </w:rPr>
      </w:pPr>
    </w:p>
    <w:p w14:paraId="7109B599">
      <w:pPr>
        <w:spacing w:line="360" w:lineRule="auto"/>
        <w:ind w:firstLine="4200" w:firstLineChars="1400"/>
        <w:jc w:val="left"/>
        <w:rPr>
          <w:rFonts w:ascii="宋体" w:hAnsi="宋体" w:cs="宋体"/>
          <w:spacing w:val="10"/>
          <w:sz w:val="28"/>
          <w:szCs w:val="28"/>
        </w:rPr>
      </w:pPr>
      <w:r>
        <w:rPr>
          <w:rFonts w:hint="eastAsia" w:ascii="宋体" w:hAnsi="宋体" w:cs="宋体"/>
          <w:spacing w:val="10"/>
          <w:sz w:val="28"/>
          <w:szCs w:val="28"/>
        </w:rPr>
        <w:t xml:space="preserve">2024年12月30日          </w:t>
      </w:r>
    </w:p>
    <w:p w14:paraId="6CB0BB35">
      <w:pPr>
        <w:spacing w:line="360" w:lineRule="auto"/>
        <w:ind w:right="70"/>
        <w:rPr>
          <w:rFonts w:ascii="宋体" w:hAnsi="宋体"/>
          <w:b/>
          <w:bCs/>
          <w:sz w:val="28"/>
          <w:szCs w:val="28"/>
        </w:rPr>
      </w:pPr>
    </w:p>
    <w:p w14:paraId="616AAE92">
      <w:pPr>
        <w:spacing w:line="360" w:lineRule="auto"/>
        <w:ind w:right="70" w:firstLine="480" w:firstLineChars="200"/>
        <w:rPr>
          <w:rFonts w:ascii="宋体" w:hAnsi="宋体" w:cs="宋体"/>
          <w:sz w:val="24"/>
        </w:rPr>
      </w:pPr>
      <w:r>
        <w:rPr>
          <w:rFonts w:hint="eastAsia" w:ascii="宋体" w:hAnsi="宋体" w:cs="宋体"/>
          <w:sz w:val="24"/>
        </w:rPr>
        <w:t>山东金宝电子有限公司就</w:t>
      </w:r>
      <w:r>
        <w:rPr>
          <w:rFonts w:hint="eastAsia" w:ascii="宋体" w:hAnsi="宋体" w:cs="宋体"/>
          <w:sz w:val="24"/>
          <w:u w:val="single"/>
        </w:rPr>
        <w:t>“铜箔天府路厂三台酸雾塔维修项目”</w:t>
      </w:r>
      <w:r>
        <w:rPr>
          <w:rFonts w:hint="eastAsia" w:ascii="宋体" w:hAnsi="宋体" w:cs="宋体"/>
          <w:sz w:val="24"/>
        </w:rPr>
        <w:t>现进行招标采购，我公司本着公平、公正、公开的原则，真诚邀请具有相关资质及履约能力的供应商参加投标，具体事项如下：</w:t>
      </w:r>
    </w:p>
    <w:p w14:paraId="7D7E550C">
      <w:pPr>
        <w:pStyle w:val="14"/>
        <w:numPr>
          <w:ilvl w:val="0"/>
          <w:numId w:val="1"/>
        </w:numPr>
        <w:spacing w:line="360" w:lineRule="auto"/>
        <w:ind w:right="70" w:firstLineChars="0"/>
        <w:rPr>
          <w:rFonts w:ascii="宋体" w:hAnsi="宋体" w:cs="宋体"/>
          <w:sz w:val="24"/>
        </w:rPr>
      </w:pPr>
      <w:r>
        <w:rPr>
          <w:rFonts w:hint="eastAsia" w:ascii="宋体" w:hAnsi="宋体" w:cs="宋体"/>
          <w:sz w:val="24"/>
        </w:rPr>
        <w:t>招标人：山东金宝电子有限公司</w:t>
      </w:r>
    </w:p>
    <w:p w14:paraId="67668C72">
      <w:pPr>
        <w:spacing w:line="360" w:lineRule="auto"/>
        <w:ind w:right="70" w:firstLine="480" w:firstLineChars="200"/>
        <w:rPr>
          <w:rFonts w:ascii="宋体" w:hAnsi="宋体" w:cs="宋体"/>
          <w:sz w:val="24"/>
        </w:rPr>
      </w:pPr>
      <w:r>
        <w:rPr>
          <w:rFonts w:hint="eastAsia" w:ascii="宋体" w:hAnsi="宋体" w:cs="宋体"/>
          <w:sz w:val="24"/>
        </w:rPr>
        <w:t>二、项目名称：铜箔天府路厂酸雾塔维修</w:t>
      </w:r>
    </w:p>
    <w:p w14:paraId="44785A07">
      <w:pPr>
        <w:spacing w:line="360" w:lineRule="auto"/>
        <w:ind w:right="70" w:firstLine="480" w:firstLineChars="200"/>
        <w:rPr>
          <w:rFonts w:ascii="宋体" w:hAnsi="宋体" w:cs="宋体"/>
          <w:sz w:val="24"/>
        </w:rPr>
      </w:pPr>
      <w:r>
        <w:rPr>
          <w:rFonts w:hint="eastAsia" w:ascii="宋体" w:hAnsi="宋体" w:cs="宋体"/>
          <w:sz w:val="24"/>
        </w:rPr>
        <w:t>三、投标时间：</w:t>
      </w:r>
    </w:p>
    <w:p w14:paraId="7A343E2A">
      <w:pPr>
        <w:spacing w:line="360" w:lineRule="auto"/>
        <w:ind w:firstLine="960" w:firstLineChars="400"/>
        <w:rPr>
          <w:rFonts w:hint="default" w:ascii="宋体" w:hAnsi="宋体" w:eastAsia="宋体" w:cs="宋体"/>
          <w:sz w:val="24"/>
          <w:lang w:val="en-US" w:eastAsia="zh-CN"/>
        </w:rPr>
      </w:pPr>
      <w:r>
        <w:rPr>
          <w:rFonts w:hint="eastAsia" w:ascii="宋体" w:hAnsi="宋体" w:cs="宋体"/>
          <w:sz w:val="24"/>
        </w:rPr>
        <w:t>技术投标时间：</w:t>
      </w:r>
      <w:r>
        <w:rPr>
          <w:rFonts w:hint="eastAsia" w:ascii="宋体" w:hAnsi="宋体" w:cs="宋体"/>
          <w:sz w:val="24"/>
          <w:lang w:val="en-US" w:eastAsia="zh-CN"/>
        </w:rPr>
        <w:t>2024.12.30-2025.1.03</w:t>
      </w:r>
    </w:p>
    <w:p w14:paraId="0725688B">
      <w:pPr>
        <w:spacing w:line="360" w:lineRule="auto"/>
        <w:ind w:firstLine="960" w:firstLineChars="400"/>
        <w:rPr>
          <w:rFonts w:hint="default" w:ascii="宋体" w:hAnsi="宋体" w:eastAsia="宋体" w:cs="宋体"/>
          <w:sz w:val="24"/>
          <w:lang w:val="en-US" w:eastAsia="zh-CN"/>
        </w:rPr>
      </w:pPr>
      <w:r>
        <w:rPr>
          <w:rFonts w:hint="eastAsia" w:ascii="宋体" w:hAnsi="宋体" w:cs="宋体"/>
          <w:sz w:val="24"/>
        </w:rPr>
        <w:t>商务投标时间：</w:t>
      </w:r>
      <w:r>
        <w:rPr>
          <w:rFonts w:hint="eastAsia" w:ascii="宋体" w:hAnsi="宋体" w:cs="宋体"/>
          <w:sz w:val="24"/>
          <w:lang w:val="en-US" w:eastAsia="zh-CN"/>
        </w:rPr>
        <w:t>2025.1.04-2025.1.05</w:t>
      </w:r>
      <w:bookmarkStart w:id="0" w:name="_GoBack"/>
      <w:bookmarkEnd w:id="0"/>
    </w:p>
    <w:p w14:paraId="4C9C718B">
      <w:pPr>
        <w:spacing w:line="360" w:lineRule="auto"/>
        <w:ind w:right="70" w:firstLine="480" w:firstLineChars="200"/>
        <w:rPr>
          <w:rFonts w:ascii="宋体" w:hAnsi="宋体" w:cs="宋体"/>
          <w:sz w:val="24"/>
        </w:rPr>
      </w:pPr>
      <w:r>
        <w:rPr>
          <w:rFonts w:hint="eastAsia" w:ascii="宋体" w:hAnsi="宋体" w:cs="宋体"/>
          <w:sz w:val="24"/>
        </w:rPr>
        <w:t>四、技术联系人：王世岐</w:t>
      </w:r>
    </w:p>
    <w:p w14:paraId="35A42308">
      <w:pPr>
        <w:spacing w:line="360" w:lineRule="auto"/>
        <w:ind w:right="70" w:firstLine="960" w:firstLineChars="400"/>
        <w:rPr>
          <w:rFonts w:ascii="宋体" w:hAnsi="宋体" w:cs="宋体"/>
          <w:sz w:val="24"/>
        </w:rPr>
      </w:pPr>
      <w:r>
        <w:rPr>
          <w:rFonts w:hint="eastAsia" w:ascii="宋体" w:hAnsi="宋体" w:cs="宋体"/>
          <w:sz w:val="24"/>
        </w:rPr>
        <w:t>联系方式：13953530690</w:t>
      </w:r>
    </w:p>
    <w:p w14:paraId="26C92F3A">
      <w:pPr>
        <w:numPr>
          <w:ilvl w:val="0"/>
          <w:numId w:val="2"/>
        </w:numPr>
        <w:spacing w:line="360" w:lineRule="auto"/>
        <w:ind w:right="70" w:firstLine="480" w:firstLineChars="200"/>
        <w:rPr>
          <w:rFonts w:ascii="宋体" w:hAnsi="宋体" w:cs="宋体"/>
          <w:sz w:val="24"/>
        </w:rPr>
      </w:pPr>
      <w:r>
        <w:rPr>
          <w:rFonts w:hint="eastAsia" w:ascii="宋体" w:hAnsi="宋体" w:cs="宋体"/>
          <w:sz w:val="24"/>
        </w:rPr>
        <w:t>商务联系人：</w:t>
      </w:r>
      <w:r>
        <w:rPr>
          <w:rFonts w:hint="eastAsia" w:ascii="宋体" w:hAnsi="宋体" w:cs="宋体"/>
          <w:sz w:val="24"/>
          <w:lang w:eastAsia="zh-CN"/>
        </w:rPr>
        <w:t>董京</w:t>
      </w:r>
      <w:r>
        <w:rPr>
          <w:rFonts w:hint="eastAsia" w:ascii="宋体" w:hAnsi="宋体" w:cs="宋体"/>
          <w:sz w:val="24"/>
          <w:lang w:val="en-US" w:eastAsia="zh-CN"/>
        </w:rPr>
        <w:t xml:space="preserve">   联系方式：15966545089</w:t>
      </w:r>
    </w:p>
    <w:p w14:paraId="0A8DA5E7">
      <w:pPr>
        <w:numPr>
          <w:ilvl w:val="0"/>
          <w:numId w:val="2"/>
        </w:numPr>
        <w:spacing w:line="360" w:lineRule="auto"/>
        <w:ind w:right="70" w:firstLine="480" w:firstLineChars="200"/>
        <w:rPr>
          <w:rFonts w:ascii="宋体" w:hAnsi="宋体" w:cs="宋体"/>
          <w:sz w:val="24"/>
        </w:rPr>
      </w:pPr>
      <w:r>
        <w:rPr>
          <w:rFonts w:hint="eastAsia" w:ascii="宋体" w:hAnsi="宋体" w:cs="宋体"/>
          <w:sz w:val="24"/>
        </w:rPr>
        <w:t>投标地点：招远市国大路268号</w:t>
      </w:r>
    </w:p>
    <w:p w14:paraId="63E59157">
      <w:pPr>
        <w:numPr>
          <w:ilvl w:val="0"/>
          <w:numId w:val="2"/>
        </w:numPr>
        <w:spacing w:line="360" w:lineRule="auto"/>
        <w:ind w:left="0" w:leftChars="0" w:right="70" w:firstLine="480" w:firstLineChars="200"/>
        <w:rPr>
          <w:rFonts w:hint="eastAsia" w:ascii="宋体" w:hAnsi="宋体" w:cs="宋体"/>
          <w:sz w:val="30"/>
          <w:szCs w:val="30"/>
          <w:highlight w:val="yellow"/>
          <w:lang w:eastAsia="zh-CN"/>
        </w:rPr>
      </w:pPr>
      <w:r>
        <w:rPr>
          <w:rFonts w:hint="eastAsia" w:ascii="宋体" w:hAnsi="宋体" w:cs="宋体"/>
          <w:sz w:val="24"/>
          <w:highlight w:val="yellow"/>
          <w:lang w:eastAsia="zh-CN"/>
        </w:rPr>
        <w:t>报价邮箱</w:t>
      </w:r>
      <w:r>
        <w:rPr>
          <w:rFonts w:hint="eastAsia" w:ascii="宋体" w:hAnsi="宋体" w:cs="宋体"/>
          <w:sz w:val="24"/>
          <w:lang w:eastAsia="zh-CN"/>
        </w:rPr>
        <w:t>：</w:t>
      </w:r>
      <w:r>
        <w:rPr>
          <w:rFonts w:hint="eastAsia" w:ascii="宋体" w:hAnsi="宋体" w:cs="宋体"/>
          <w:sz w:val="30"/>
          <w:szCs w:val="30"/>
          <w:highlight w:val="yellow"/>
          <w:lang w:eastAsia="zh-CN"/>
        </w:rPr>
        <w:t>jinbaoxb@chinajinbao.com</w:t>
      </w:r>
    </w:p>
    <w:p w14:paraId="5451DF7E">
      <w:pPr>
        <w:spacing w:line="360" w:lineRule="auto"/>
        <w:ind w:right="70" w:firstLine="480" w:firstLineChars="200"/>
        <w:rPr>
          <w:rFonts w:ascii="宋体" w:hAnsi="宋体" w:cs="宋体"/>
          <w:sz w:val="24"/>
        </w:rPr>
      </w:pPr>
      <w:r>
        <w:rPr>
          <w:rFonts w:hint="eastAsia" w:ascii="宋体" w:hAnsi="宋体" w:cs="宋体"/>
          <w:sz w:val="24"/>
        </w:rPr>
        <w:t>八、投标保证金：</w:t>
      </w:r>
      <w:r>
        <w:rPr>
          <w:rFonts w:hint="eastAsia" w:ascii="宋体" w:hAnsi="宋体" w:cs="宋体"/>
          <w:sz w:val="24"/>
          <w:lang w:val="en-US" w:eastAsia="zh-CN"/>
        </w:rPr>
        <w:t>2000</w:t>
      </w:r>
      <w:r>
        <w:rPr>
          <w:rFonts w:hint="eastAsia" w:ascii="宋体" w:hAnsi="宋体" w:cs="宋体"/>
          <w:sz w:val="24"/>
        </w:rPr>
        <w:t>元</w:t>
      </w:r>
    </w:p>
    <w:p w14:paraId="3C41184B">
      <w:pPr>
        <w:spacing w:line="360" w:lineRule="auto"/>
        <w:ind w:right="70" w:firstLine="480" w:firstLineChars="200"/>
        <w:rPr>
          <w:rFonts w:ascii="宋体" w:hAnsi="宋体" w:cs="宋体"/>
          <w:sz w:val="24"/>
          <w:highlight w:val="yellow"/>
        </w:rPr>
      </w:pPr>
      <w:r>
        <w:rPr>
          <w:rFonts w:hint="eastAsia" w:ascii="宋体" w:hAnsi="宋体" w:cs="宋体"/>
          <w:sz w:val="24"/>
        </w:rPr>
        <w:t xml:space="preserve">    </w:t>
      </w:r>
      <w:r>
        <w:rPr>
          <w:rFonts w:hint="eastAsia" w:ascii="宋体" w:hAnsi="宋体" w:cs="宋体"/>
          <w:sz w:val="24"/>
          <w:highlight w:val="yellow"/>
        </w:rPr>
        <w:t>汇款资料：</w:t>
      </w:r>
    </w:p>
    <w:p w14:paraId="3AD4BAC6">
      <w:pPr>
        <w:spacing w:line="360" w:lineRule="auto"/>
        <w:ind w:firstLine="1200" w:firstLineChars="500"/>
        <w:rPr>
          <w:rFonts w:ascii="宋体" w:hAnsi="宋体" w:cs="宋体"/>
          <w:sz w:val="24"/>
          <w:highlight w:val="yellow"/>
        </w:rPr>
      </w:pPr>
      <w:r>
        <w:rPr>
          <w:rFonts w:hint="eastAsia" w:ascii="宋体" w:hAnsi="宋体" w:cs="宋体"/>
          <w:sz w:val="24"/>
          <w:highlight w:val="yellow"/>
        </w:rPr>
        <w:t>单位名称：山东金宝电子有限公司</w:t>
      </w:r>
    </w:p>
    <w:p w14:paraId="44BEDDA7">
      <w:pPr>
        <w:widowControl/>
        <w:spacing w:line="360" w:lineRule="auto"/>
        <w:ind w:firstLine="1200" w:firstLineChars="500"/>
        <w:jc w:val="left"/>
        <w:rPr>
          <w:rFonts w:ascii="宋体" w:hAnsi="宋体" w:cs="宋体"/>
          <w:sz w:val="24"/>
          <w:highlight w:val="yellow"/>
        </w:rPr>
      </w:pPr>
      <w:r>
        <w:rPr>
          <w:rFonts w:hint="eastAsia" w:ascii="宋体" w:hAnsi="宋体" w:cs="宋体"/>
          <w:sz w:val="24"/>
          <w:highlight w:val="yellow"/>
        </w:rPr>
        <w:t>帐    号：5000 6473 3510 017</w:t>
      </w:r>
    </w:p>
    <w:p w14:paraId="1A0B606D">
      <w:pPr>
        <w:widowControl/>
        <w:spacing w:line="360" w:lineRule="auto"/>
        <w:ind w:firstLine="1200" w:firstLineChars="500"/>
        <w:jc w:val="left"/>
        <w:rPr>
          <w:rFonts w:ascii="宋体" w:hAnsi="宋体" w:cs="宋体"/>
          <w:sz w:val="24"/>
          <w:highlight w:val="yellow"/>
        </w:rPr>
      </w:pPr>
      <w:r>
        <w:rPr>
          <w:rFonts w:hint="eastAsia" w:ascii="宋体" w:hAnsi="宋体" w:cs="宋体"/>
          <w:sz w:val="24"/>
          <w:highlight w:val="yellow"/>
        </w:rPr>
        <w:t>开 户 行：恒丰银行招远支行</w:t>
      </w:r>
    </w:p>
    <w:p w14:paraId="5DC983D9">
      <w:pPr>
        <w:spacing w:line="360" w:lineRule="auto"/>
        <w:ind w:right="70" w:firstLine="480" w:firstLineChars="200"/>
        <w:rPr>
          <w:rFonts w:ascii="宋体" w:hAnsi="宋体" w:cs="宋体"/>
          <w:sz w:val="24"/>
        </w:rPr>
      </w:pPr>
      <w:r>
        <w:rPr>
          <w:rFonts w:hint="eastAsia" w:ascii="宋体" w:hAnsi="宋体" w:cs="宋体"/>
          <w:sz w:val="24"/>
        </w:rPr>
        <w:t>投标保证金，在竞标结束后，无息返还。中标方投标保证金，在签订合同后，无息返还；中标方放弃中标权利，投标保证金将不予以返还。未缴纳投标保证金的，一律不能参与开标。</w:t>
      </w:r>
    </w:p>
    <w:p w14:paraId="577B877F">
      <w:pPr>
        <w:spacing w:line="360" w:lineRule="auto"/>
        <w:ind w:right="70" w:firstLine="480" w:firstLineChars="200"/>
        <w:rPr>
          <w:rFonts w:ascii="宋体" w:hAnsi="宋体" w:cs="宋体"/>
          <w:sz w:val="24"/>
        </w:rPr>
      </w:pPr>
      <w:r>
        <w:rPr>
          <w:rFonts w:hint="eastAsia" w:ascii="宋体" w:hAnsi="宋体" w:cs="宋体"/>
          <w:sz w:val="24"/>
        </w:rPr>
        <w:t>开标需要先进行技术投标，确定技术方案，再进行商务投标，未确定技术方案的商务投标，开标时一律作废。</w:t>
      </w:r>
    </w:p>
    <w:p w14:paraId="3F6FD795">
      <w:pPr>
        <w:spacing w:line="360" w:lineRule="auto"/>
        <w:ind w:right="70" w:firstLine="480" w:firstLineChars="200"/>
        <w:rPr>
          <w:rFonts w:ascii="宋体" w:hAnsi="宋体" w:cs="宋体"/>
          <w:sz w:val="24"/>
        </w:rPr>
      </w:pPr>
      <w:r>
        <w:rPr>
          <w:rFonts w:hint="eastAsia" w:ascii="宋体" w:hAnsi="宋体" w:cs="宋体"/>
          <w:sz w:val="24"/>
        </w:rPr>
        <w:t>技术投标需要将技术方案以邮件的形式发送到我公司技术联系人的邮箱中；商务投标可以将标书邮寄或直接送达商务投标地点（联系人：路文玲），标书务必要密封。</w:t>
      </w:r>
    </w:p>
    <w:p w14:paraId="4E823AB5">
      <w:pPr>
        <w:spacing w:line="360" w:lineRule="auto"/>
        <w:ind w:right="70" w:firstLine="480" w:firstLineChars="200"/>
        <w:rPr>
          <w:rFonts w:ascii="宋体" w:hAnsi="宋体" w:cs="宋体"/>
          <w:sz w:val="24"/>
        </w:rPr>
      </w:pPr>
    </w:p>
    <w:p w14:paraId="1553B629">
      <w:pPr>
        <w:spacing w:line="360" w:lineRule="auto"/>
        <w:ind w:right="70"/>
        <w:rPr>
          <w:rFonts w:ascii="宋体" w:hAnsi="宋体" w:cs="宋体"/>
          <w:b/>
          <w:bCs/>
          <w:sz w:val="24"/>
        </w:rPr>
      </w:pPr>
    </w:p>
    <w:p w14:paraId="3904D6B8">
      <w:pPr>
        <w:spacing w:line="360" w:lineRule="auto"/>
        <w:ind w:right="70"/>
        <w:jc w:val="center"/>
        <w:rPr>
          <w:rFonts w:ascii="宋体" w:hAnsi="宋体" w:cs="宋体"/>
          <w:b/>
          <w:bCs/>
          <w:sz w:val="24"/>
        </w:rPr>
      </w:pPr>
      <w:r>
        <w:rPr>
          <w:rFonts w:hint="eastAsia" w:ascii="宋体" w:hAnsi="宋体" w:cs="宋体"/>
          <w:b/>
          <w:bCs/>
          <w:sz w:val="24"/>
        </w:rPr>
        <w:t>第一部分   投标须知</w:t>
      </w:r>
    </w:p>
    <w:p w14:paraId="05E4D005">
      <w:pPr>
        <w:numPr>
          <w:ilvl w:val="0"/>
          <w:numId w:val="3"/>
        </w:numPr>
        <w:spacing w:line="360" w:lineRule="auto"/>
        <w:ind w:right="70"/>
        <w:rPr>
          <w:rFonts w:ascii="宋体" w:hAnsi="宋体" w:cs="宋体"/>
          <w:b/>
          <w:bCs/>
          <w:sz w:val="24"/>
        </w:rPr>
      </w:pPr>
      <w:r>
        <w:rPr>
          <w:rFonts w:hint="eastAsia" w:ascii="宋体" w:hAnsi="宋体" w:cs="宋体"/>
          <w:b/>
          <w:bCs/>
          <w:sz w:val="24"/>
        </w:rPr>
        <w:t>投标要求</w:t>
      </w:r>
    </w:p>
    <w:p w14:paraId="49247419">
      <w:pPr>
        <w:spacing w:line="360" w:lineRule="auto"/>
        <w:ind w:right="70" w:firstLine="480" w:firstLineChars="200"/>
        <w:rPr>
          <w:rFonts w:ascii="宋体" w:hAnsi="宋体" w:cs="宋体"/>
          <w:sz w:val="24"/>
        </w:rPr>
      </w:pPr>
      <w:r>
        <w:rPr>
          <w:rFonts w:hint="eastAsia" w:ascii="宋体" w:hAnsi="宋体" w:cs="宋体"/>
          <w:sz w:val="24"/>
        </w:rPr>
        <w:t>1、投标人应根据招标人提供的项目需求设计整体解决方案，制定项目配置及实施方案，进行分项报价，并提供方案说明及服务承诺。</w:t>
      </w:r>
    </w:p>
    <w:p w14:paraId="0FFBAFED">
      <w:pPr>
        <w:spacing w:line="360" w:lineRule="auto"/>
        <w:ind w:right="70" w:firstLine="642"/>
        <w:rPr>
          <w:rFonts w:ascii="宋体" w:hAnsi="宋体" w:cs="宋体"/>
          <w:sz w:val="24"/>
        </w:rPr>
      </w:pPr>
      <w:r>
        <w:rPr>
          <w:rFonts w:hint="eastAsia" w:ascii="宋体" w:hAnsi="宋体" w:cs="宋体"/>
          <w:sz w:val="24"/>
        </w:rPr>
        <w:t>2、投标人应按照招标文件的要求提供完整、准确的投标文件，保证所指定的解决方案满足招标人所提出的项目全部要求，并对所有资料的真实性承担法律责任。</w:t>
      </w:r>
    </w:p>
    <w:p w14:paraId="2FF1CF98">
      <w:pPr>
        <w:spacing w:line="360" w:lineRule="auto"/>
        <w:ind w:right="70" w:firstLine="642"/>
        <w:rPr>
          <w:rFonts w:ascii="宋体" w:hAnsi="宋体" w:cs="宋体"/>
          <w:sz w:val="24"/>
        </w:rPr>
      </w:pPr>
      <w:r>
        <w:rPr>
          <w:rFonts w:hint="eastAsia" w:ascii="宋体" w:hAnsi="宋体" w:cs="宋体"/>
          <w:sz w:val="24"/>
        </w:rPr>
        <w:t>3、招标人保留与投标人的报价进行商务谈判的权利，同时保留对投标人的客户进行咨询（不涉及商业机密内容）的权利。</w:t>
      </w:r>
    </w:p>
    <w:p w14:paraId="4C0D1C0B">
      <w:pPr>
        <w:spacing w:line="360" w:lineRule="auto"/>
        <w:ind w:right="70" w:firstLine="642"/>
        <w:rPr>
          <w:rFonts w:ascii="宋体" w:hAnsi="宋体" w:cs="宋体"/>
          <w:sz w:val="24"/>
        </w:rPr>
      </w:pPr>
      <w:r>
        <w:rPr>
          <w:rFonts w:hint="eastAsia" w:ascii="宋体" w:hAnsi="宋体" w:cs="宋体"/>
          <w:sz w:val="24"/>
        </w:rPr>
        <w:t>4、在参与本次招标过程中出现以下情况或行为，将取消其投标资格且不予返还投标保证金：</w:t>
      </w:r>
    </w:p>
    <w:p w14:paraId="072DB460">
      <w:pPr>
        <w:spacing w:line="360" w:lineRule="auto"/>
        <w:ind w:right="70" w:firstLine="642"/>
        <w:rPr>
          <w:rFonts w:ascii="宋体" w:hAnsi="宋体" w:cs="宋体"/>
          <w:sz w:val="24"/>
        </w:rPr>
      </w:pPr>
      <w:r>
        <w:rPr>
          <w:rFonts w:hint="eastAsia" w:ascii="宋体" w:hAnsi="宋体" w:cs="宋体"/>
          <w:sz w:val="24"/>
        </w:rPr>
        <w:t>①采取弄虚作假的方式，提供虚假的信息或资料；</w:t>
      </w:r>
    </w:p>
    <w:p w14:paraId="36473104">
      <w:pPr>
        <w:spacing w:line="360" w:lineRule="auto"/>
        <w:ind w:right="70" w:firstLine="642"/>
        <w:rPr>
          <w:rFonts w:ascii="宋体" w:hAnsi="宋体" w:cs="宋体"/>
          <w:sz w:val="24"/>
        </w:rPr>
      </w:pPr>
      <w:r>
        <w:rPr>
          <w:rFonts w:hint="eastAsia" w:ascii="宋体" w:hAnsi="宋体" w:cs="宋体"/>
          <w:sz w:val="24"/>
        </w:rPr>
        <w:t>②存在不正当竞争，如：串标、陪标现象；</w:t>
      </w:r>
    </w:p>
    <w:p w14:paraId="499EF2CC">
      <w:pPr>
        <w:spacing w:line="360" w:lineRule="auto"/>
        <w:ind w:right="70" w:firstLine="642"/>
        <w:rPr>
          <w:rFonts w:ascii="宋体" w:hAnsi="宋体" w:cs="宋体"/>
          <w:sz w:val="24"/>
        </w:rPr>
      </w:pPr>
      <w:r>
        <w:rPr>
          <w:rFonts w:hint="eastAsia" w:ascii="宋体" w:hAnsi="宋体" w:cs="宋体"/>
          <w:sz w:val="24"/>
        </w:rPr>
        <w:t>③存在贿赂、威胁、利诱等行为，妄图影响招标的真实性、公正性；（该行为将被记录在案，永久性取消投标资格。）</w:t>
      </w:r>
    </w:p>
    <w:p w14:paraId="5E2E3019">
      <w:pPr>
        <w:numPr>
          <w:ilvl w:val="0"/>
          <w:numId w:val="3"/>
        </w:numPr>
        <w:spacing w:line="360" w:lineRule="auto"/>
        <w:ind w:right="70"/>
        <w:rPr>
          <w:rFonts w:ascii="宋体" w:hAnsi="宋体" w:cs="宋体"/>
          <w:b/>
          <w:bCs/>
          <w:sz w:val="24"/>
        </w:rPr>
      </w:pPr>
      <w:r>
        <w:rPr>
          <w:rFonts w:hint="eastAsia" w:ascii="宋体" w:hAnsi="宋体" w:cs="宋体"/>
          <w:b/>
          <w:bCs/>
          <w:sz w:val="24"/>
        </w:rPr>
        <w:t>投标无效</w:t>
      </w:r>
    </w:p>
    <w:p w14:paraId="40B23F1E">
      <w:pPr>
        <w:spacing w:line="360" w:lineRule="auto"/>
        <w:ind w:right="70" w:firstLine="642"/>
        <w:rPr>
          <w:rFonts w:ascii="宋体" w:hAnsi="宋体" w:cs="宋体"/>
          <w:sz w:val="24"/>
        </w:rPr>
      </w:pPr>
      <w:r>
        <w:rPr>
          <w:rFonts w:hint="eastAsia" w:ascii="宋体" w:hAnsi="宋体" w:cs="宋体"/>
          <w:sz w:val="24"/>
        </w:rPr>
        <w:t>有以下情形的投标文件，视为无效：</w:t>
      </w:r>
    </w:p>
    <w:p w14:paraId="73204DB8">
      <w:pPr>
        <w:numPr>
          <w:ilvl w:val="0"/>
          <w:numId w:val="4"/>
        </w:numPr>
        <w:spacing w:line="360" w:lineRule="auto"/>
        <w:ind w:right="70" w:firstLine="642"/>
        <w:rPr>
          <w:rFonts w:ascii="宋体" w:hAnsi="宋体" w:cs="宋体"/>
          <w:sz w:val="24"/>
        </w:rPr>
      </w:pPr>
      <w:r>
        <w:rPr>
          <w:rFonts w:hint="eastAsia" w:ascii="宋体" w:hAnsi="宋体" w:cs="宋体"/>
          <w:sz w:val="24"/>
        </w:rPr>
        <w:t>逾期未送达投标文件的；</w:t>
      </w:r>
    </w:p>
    <w:p w14:paraId="2FBD0FCA">
      <w:pPr>
        <w:numPr>
          <w:ilvl w:val="0"/>
          <w:numId w:val="4"/>
        </w:numPr>
        <w:spacing w:line="360" w:lineRule="auto"/>
        <w:ind w:right="70" w:firstLine="642"/>
        <w:rPr>
          <w:rFonts w:ascii="宋体" w:hAnsi="宋体" w:cs="宋体"/>
          <w:sz w:val="24"/>
        </w:rPr>
      </w:pPr>
      <w:r>
        <w:rPr>
          <w:rFonts w:hint="eastAsia" w:ascii="宋体" w:hAnsi="宋体" w:cs="宋体"/>
          <w:sz w:val="24"/>
        </w:rPr>
        <w:t>未按规定递交密封投标文件的；</w:t>
      </w:r>
    </w:p>
    <w:p w14:paraId="7BB1F300">
      <w:pPr>
        <w:numPr>
          <w:ilvl w:val="0"/>
          <w:numId w:val="4"/>
        </w:numPr>
        <w:spacing w:line="360" w:lineRule="auto"/>
        <w:ind w:right="70" w:firstLine="642"/>
        <w:rPr>
          <w:rFonts w:ascii="宋体" w:hAnsi="宋体" w:cs="宋体"/>
          <w:sz w:val="24"/>
        </w:rPr>
      </w:pPr>
      <w:r>
        <w:rPr>
          <w:rFonts w:hint="eastAsia" w:ascii="宋体" w:hAnsi="宋体" w:cs="宋体"/>
          <w:sz w:val="24"/>
        </w:rPr>
        <w:t>投标文件的编制、内容与招标文件存在明显差异或不符的；</w:t>
      </w:r>
    </w:p>
    <w:p w14:paraId="6EB602F8">
      <w:pPr>
        <w:numPr>
          <w:ilvl w:val="0"/>
          <w:numId w:val="4"/>
        </w:numPr>
        <w:spacing w:line="360" w:lineRule="auto"/>
        <w:ind w:right="70" w:firstLine="642"/>
        <w:rPr>
          <w:rFonts w:ascii="宋体" w:hAnsi="宋体" w:cs="宋体"/>
          <w:sz w:val="24"/>
        </w:rPr>
      </w:pPr>
      <w:r>
        <w:rPr>
          <w:rFonts w:hint="eastAsia" w:ascii="宋体" w:hAnsi="宋体" w:cs="宋体"/>
          <w:sz w:val="24"/>
        </w:rPr>
        <w:t>未加盖公章或无授权委托书的；</w:t>
      </w:r>
    </w:p>
    <w:p w14:paraId="6C45D01A">
      <w:pPr>
        <w:spacing w:line="360" w:lineRule="auto"/>
        <w:ind w:right="70"/>
        <w:rPr>
          <w:rFonts w:ascii="宋体" w:hAnsi="宋体" w:cs="宋体"/>
          <w:b/>
          <w:bCs/>
          <w:sz w:val="24"/>
        </w:rPr>
      </w:pPr>
      <w:r>
        <w:rPr>
          <w:rFonts w:hint="eastAsia" w:ascii="宋体" w:hAnsi="宋体" w:cs="宋体"/>
          <w:b/>
          <w:bCs/>
          <w:sz w:val="24"/>
        </w:rPr>
        <w:t>三、投标文件的构成</w:t>
      </w:r>
    </w:p>
    <w:p w14:paraId="1A15D5A3">
      <w:pPr>
        <w:spacing w:line="360" w:lineRule="auto"/>
        <w:ind w:right="70" w:firstLine="642"/>
        <w:rPr>
          <w:rFonts w:ascii="宋体" w:hAnsi="宋体" w:cs="宋体"/>
          <w:sz w:val="24"/>
        </w:rPr>
      </w:pPr>
      <w:r>
        <w:rPr>
          <w:rFonts w:hint="eastAsia" w:ascii="宋体" w:hAnsi="宋体" w:cs="宋体"/>
          <w:sz w:val="24"/>
        </w:rPr>
        <w:t>1、资质文件；</w:t>
      </w:r>
    </w:p>
    <w:p w14:paraId="3A92DF89">
      <w:pPr>
        <w:spacing w:line="360" w:lineRule="auto"/>
        <w:ind w:right="70" w:firstLine="642"/>
        <w:rPr>
          <w:rFonts w:ascii="宋体" w:hAnsi="宋体" w:cs="宋体"/>
          <w:sz w:val="24"/>
        </w:rPr>
      </w:pPr>
      <w:r>
        <w:rPr>
          <w:rFonts w:hint="eastAsia" w:ascii="宋体" w:hAnsi="宋体" w:cs="宋体"/>
          <w:sz w:val="24"/>
        </w:rPr>
        <w:t>①营业执照</w:t>
      </w:r>
    </w:p>
    <w:p w14:paraId="1EB6387E">
      <w:pPr>
        <w:spacing w:line="360" w:lineRule="auto"/>
        <w:ind w:right="70" w:firstLine="642"/>
        <w:rPr>
          <w:rFonts w:ascii="宋体" w:hAnsi="宋体" w:cs="宋体"/>
          <w:sz w:val="24"/>
        </w:rPr>
      </w:pPr>
      <w:r>
        <w:rPr>
          <w:rFonts w:hint="eastAsia" w:ascii="宋体" w:hAnsi="宋体" w:cs="宋体"/>
          <w:sz w:val="24"/>
        </w:rPr>
        <w:t>②授权委托书</w:t>
      </w:r>
    </w:p>
    <w:p w14:paraId="6FCC5A76">
      <w:pPr>
        <w:spacing w:line="360" w:lineRule="auto"/>
        <w:ind w:right="70" w:firstLine="642"/>
        <w:rPr>
          <w:rFonts w:ascii="宋体" w:hAnsi="宋体" w:cs="宋体"/>
          <w:sz w:val="24"/>
        </w:rPr>
      </w:pPr>
      <w:r>
        <w:rPr>
          <w:rFonts w:hint="eastAsia" w:ascii="宋体" w:hAnsi="宋体" w:cs="宋体"/>
          <w:sz w:val="24"/>
        </w:rPr>
        <w:t>③企业资质及行业认证文件资料</w:t>
      </w:r>
    </w:p>
    <w:p w14:paraId="70A6AF6E">
      <w:pPr>
        <w:spacing w:line="360" w:lineRule="auto"/>
        <w:ind w:right="70" w:firstLine="642"/>
        <w:rPr>
          <w:rFonts w:ascii="宋体" w:hAnsi="宋体" w:cs="宋体"/>
          <w:sz w:val="24"/>
        </w:rPr>
      </w:pPr>
      <w:r>
        <w:rPr>
          <w:rFonts w:hint="eastAsia" w:ascii="宋体" w:hAnsi="宋体" w:cs="宋体"/>
          <w:sz w:val="24"/>
        </w:rPr>
        <w:t>④产品专利</w:t>
      </w:r>
    </w:p>
    <w:p w14:paraId="5A11BAA8">
      <w:pPr>
        <w:numPr>
          <w:ilvl w:val="0"/>
          <w:numId w:val="5"/>
        </w:numPr>
        <w:spacing w:line="360" w:lineRule="auto"/>
        <w:ind w:right="70" w:firstLine="642"/>
        <w:rPr>
          <w:rFonts w:ascii="宋体" w:hAnsi="宋体" w:cs="宋体"/>
          <w:sz w:val="24"/>
        </w:rPr>
      </w:pPr>
      <w:r>
        <w:rPr>
          <w:rFonts w:hint="eastAsia" w:ascii="宋体" w:hAnsi="宋体" w:cs="宋体"/>
          <w:sz w:val="24"/>
        </w:rPr>
        <w:t>行业项目</w:t>
      </w:r>
      <w:r>
        <w:rPr>
          <w:rFonts w:hint="eastAsia" w:ascii="宋体" w:hAnsi="宋体" w:cs="宋体"/>
          <w:b/>
          <w:sz w:val="24"/>
        </w:rPr>
        <w:t>实施案例</w:t>
      </w:r>
      <w:r>
        <w:rPr>
          <w:rFonts w:hint="eastAsia" w:ascii="宋体" w:hAnsi="宋体" w:cs="宋体"/>
          <w:sz w:val="24"/>
        </w:rPr>
        <w:t>及相关资料；</w:t>
      </w:r>
    </w:p>
    <w:p w14:paraId="2473FE7D">
      <w:pPr>
        <w:numPr>
          <w:ilvl w:val="0"/>
          <w:numId w:val="5"/>
        </w:numPr>
        <w:spacing w:line="360" w:lineRule="auto"/>
        <w:ind w:right="70" w:firstLine="642"/>
        <w:rPr>
          <w:rFonts w:ascii="宋体" w:hAnsi="宋体" w:cs="宋体"/>
          <w:sz w:val="24"/>
        </w:rPr>
      </w:pPr>
      <w:r>
        <w:rPr>
          <w:rFonts w:hint="eastAsia" w:ascii="宋体" w:hAnsi="宋体" w:cs="宋体"/>
          <w:sz w:val="24"/>
        </w:rPr>
        <w:t>项目方案</w:t>
      </w:r>
    </w:p>
    <w:p w14:paraId="1A4952E5">
      <w:pPr>
        <w:spacing w:line="360" w:lineRule="auto"/>
        <w:ind w:right="70" w:firstLine="642"/>
        <w:rPr>
          <w:rFonts w:ascii="宋体" w:hAnsi="宋体" w:cs="宋体"/>
          <w:sz w:val="24"/>
        </w:rPr>
      </w:pPr>
      <w:r>
        <w:rPr>
          <w:rFonts w:hint="eastAsia" w:ascii="宋体" w:hAnsi="宋体" w:cs="宋体"/>
          <w:sz w:val="24"/>
        </w:rPr>
        <w:t>①设备设施配置、清单及详细资料</w:t>
      </w:r>
    </w:p>
    <w:p w14:paraId="0F490CDD">
      <w:pPr>
        <w:spacing w:line="360" w:lineRule="auto"/>
        <w:ind w:right="70" w:firstLine="642"/>
        <w:rPr>
          <w:rFonts w:ascii="宋体" w:hAnsi="宋体" w:cs="宋体"/>
          <w:sz w:val="24"/>
        </w:rPr>
      </w:pPr>
      <w:r>
        <w:rPr>
          <w:rFonts w:hint="eastAsia" w:ascii="宋体" w:hAnsi="宋体" w:cs="宋体"/>
          <w:sz w:val="24"/>
        </w:rPr>
        <w:t>②《项目解决方案及服务内容》</w:t>
      </w:r>
    </w:p>
    <w:p w14:paraId="0EF8EF6E">
      <w:pPr>
        <w:spacing w:line="360" w:lineRule="auto"/>
        <w:ind w:right="70" w:firstLine="642"/>
        <w:rPr>
          <w:rFonts w:ascii="宋体" w:hAnsi="宋体" w:cs="宋体"/>
          <w:sz w:val="24"/>
        </w:rPr>
      </w:pPr>
      <w:r>
        <w:rPr>
          <w:rFonts w:hint="eastAsia" w:ascii="宋体" w:hAnsi="宋体" w:cs="宋体"/>
          <w:sz w:val="24"/>
        </w:rPr>
        <w:t>③项目设计及实施方案</w:t>
      </w:r>
    </w:p>
    <w:p w14:paraId="6910D1F3">
      <w:pPr>
        <w:spacing w:line="360" w:lineRule="auto"/>
        <w:ind w:right="70" w:firstLine="642"/>
        <w:rPr>
          <w:rFonts w:ascii="宋体" w:hAnsi="宋体" w:cs="宋体"/>
          <w:sz w:val="24"/>
        </w:rPr>
      </w:pPr>
      <w:r>
        <w:rPr>
          <w:rFonts w:hint="eastAsia" w:ascii="宋体" w:hAnsi="宋体" w:cs="宋体"/>
          <w:sz w:val="24"/>
        </w:rPr>
        <w:t>④项目实施进度计划及人员安排</w:t>
      </w:r>
    </w:p>
    <w:p w14:paraId="077206B7">
      <w:pPr>
        <w:spacing w:line="360" w:lineRule="auto"/>
        <w:ind w:right="70" w:firstLine="642"/>
        <w:rPr>
          <w:rFonts w:ascii="宋体" w:hAnsi="宋体" w:cs="宋体"/>
          <w:sz w:val="24"/>
        </w:rPr>
      </w:pPr>
      <w:r>
        <w:rPr>
          <w:rFonts w:hint="eastAsia" w:ascii="宋体" w:hAnsi="宋体" w:cs="宋体"/>
          <w:sz w:val="24"/>
        </w:rPr>
        <w:t>⑤售后服务方案</w:t>
      </w:r>
    </w:p>
    <w:p w14:paraId="102D82EB">
      <w:pPr>
        <w:spacing w:line="360" w:lineRule="auto"/>
        <w:ind w:right="70" w:firstLine="642"/>
        <w:rPr>
          <w:rFonts w:ascii="宋体" w:hAnsi="宋体" w:cs="宋体"/>
          <w:sz w:val="24"/>
        </w:rPr>
      </w:pPr>
      <w:r>
        <w:rPr>
          <w:rFonts w:hint="eastAsia" w:ascii="宋体" w:hAnsi="宋体" w:cs="宋体"/>
          <w:sz w:val="24"/>
        </w:rPr>
        <w:t>⑥应急预案</w:t>
      </w:r>
    </w:p>
    <w:p w14:paraId="687CB256">
      <w:pPr>
        <w:spacing w:line="360" w:lineRule="auto"/>
        <w:ind w:right="70" w:firstLine="642"/>
        <w:rPr>
          <w:rFonts w:ascii="宋体" w:hAnsi="宋体" w:cs="宋体"/>
          <w:sz w:val="24"/>
        </w:rPr>
      </w:pPr>
      <w:r>
        <w:rPr>
          <w:rFonts w:hint="eastAsia" w:ascii="宋体" w:hAnsi="宋体" w:cs="宋体"/>
          <w:sz w:val="24"/>
        </w:rPr>
        <w:t>4、报价</w:t>
      </w:r>
    </w:p>
    <w:p w14:paraId="1491C059">
      <w:pPr>
        <w:spacing w:line="360" w:lineRule="auto"/>
        <w:ind w:right="70" w:firstLine="642"/>
        <w:rPr>
          <w:rFonts w:ascii="宋体" w:hAnsi="宋体" w:cs="宋体"/>
          <w:sz w:val="24"/>
        </w:rPr>
      </w:pPr>
      <w:r>
        <w:rPr>
          <w:rFonts w:hint="eastAsia" w:ascii="宋体" w:hAnsi="宋体" w:cs="宋体"/>
          <w:sz w:val="24"/>
        </w:rPr>
        <w:t>提交《项目设备配置报价》，包括但不限于品牌、规格、数量或工程量、单价、材质、增值税税费等。</w:t>
      </w:r>
    </w:p>
    <w:p w14:paraId="1217DBEA">
      <w:pPr>
        <w:spacing w:line="360" w:lineRule="auto"/>
        <w:ind w:left="642"/>
        <w:rPr>
          <w:rFonts w:ascii="宋体" w:hAnsi="宋体" w:cs="宋体"/>
          <w:sz w:val="24"/>
        </w:rPr>
      </w:pPr>
      <w:r>
        <w:rPr>
          <w:rFonts w:hint="eastAsia" w:ascii="宋体" w:hAnsi="宋体" w:cs="宋体"/>
          <w:sz w:val="24"/>
        </w:rPr>
        <w:t>5、标书要求</w:t>
      </w:r>
    </w:p>
    <w:p w14:paraId="0E4F6905">
      <w:pPr>
        <w:spacing w:line="360" w:lineRule="auto"/>
        <w:ind w:left="642"/>
        <w:rPr>
          <w:rFonts w:ascii="宋体" w:hAnsi="宋体" w:cs="宋体"/>
          <w:sz w:val="24"/>
        </w:rPr>
      </w:pPr>
      <w:r>
        <w:rPr>
          <w:rFonts w:hint="eastAsia" w:ascii="宋体" w:hAnsi="宋体" w:cs="宋体"/>
          <w:sz w:val="24"/>
        </w:rPr>
        <w:t>本招标项目要求投标者根据上述要求，将有关资料整理做成</w:t>
      </w:r>
    </w:p>
    <w:p w14:paraId="445E6DEB">
      <w:pPr>
        <w:spacing w:line="360" w:lineRule="auto"/>
        <w:rPr>
          <w:rFonts w:ascii="宋体" w:hAnsi="宋体" w:cs="宋体"/>
          <w:sz w:val="24"/>
        </w:rPr>
      </w:pPr>
      <w:r>
        <w:rPr>
          <w:rFonts w:hint="eastAsia" w:ascii="宋体" w:hAnsi="宋体" w:cs="宋体"/>
          <w:sz w:val="24"/>
        </w:rPr>
        <w:t>标书，标书要求一正一副。</w:t>
      </w:r>
    </w:p>
    <w:p w14:paraId="7AE6BB48">
      <w:pPr>
        <w:spacing w:line="360" w:lineRule="auto"/>
        <w:ind w:right="70"/>
        <w:rPr>
          <w:rFonts w:ascii="宋体" w:hAnsi="宋体" w:cs="宋体"/>
          <w:b/>
          <w:bCs/>
          <w:sz w:val="24"/>
        </w:rPr>
      </w:pPr>
      <w:r>
        <w:rPr>
          <w:rFonts w:hint="eastAsia" w:ascii="宋体" w:hAnsi="宋体" w:cs="宋体"/>
          <w:b/>
          <w:bCs/>
          <w:sz w:val="24"/>
        </w:rPr>
        <w:t>四、保密</w:t>
      </w:r>
    </w:p>
    <w:p w14:paraId="3FA63277">
      <w:pPr>
        <w:spacing w:line="360" w:lineRule="auto"/>
        <w:ind w:right="70" w:firstLine="642"/>
        <w:rPr>
          <w:rFonts w:ascii="宋体" w:hAnsi="宋体" w:cs="宋体"/>
          <w:sz w:val="28"/>
          <w:szCs w:val="28"/>
        </w:rPr>
      </w:pPr>
      <w:r>
        <w:rPr>
          <w:rFonts w:hint="eastAsia" w:ascii="宋体" w:hAnsi="宋体" w:cs="宋体"/>
          <w:sz w:val="24"/>
        </w:rPr>
        <w:t>招标人提供的招标文件及涉及的所有资料，投标人不得向第三方透露。给招标人造成损失的，将依法追究法律责任。</w:t>
      </w:r>
    </w:p>
    <w:p w14:paraId="32D874F6">
      <w:pPr>
        <w:spacing w:line="360" w:lineRule="auto"/>
        <w:ind w:right="70"/>
        <w:rPr>
          <w:rFonts w:ascii="宋体" w:hAnsi="宋体" w:cs="宋体"/>
          <w:sz w:val="28"/>
          <w:szCs w:val="28"/>
        </w:rPr>
      </w:pPr>
    </w:p>
    <w:p w14:paraId="155CC936">
      <w:pPr>
        <w:spacing w:line="360" w:lineRule="auto"/>
        <w:ind w:right="70"/>
        <w:jc w:val="center"/>
        <w:rPr>
          <w:rFonts w:ascii="宋体" w:hAnsi="宋体" w:cs="宋体"/>
          <w:b/>
          <w:bCs/>
          <w:sz w:val="28"/>
          <w:szCs w:val="28"/>
        </w:rPr>
      </w:pPr>
      <w:r>
        <w:rPr>
          <w:rFonts w:hint="eastAsia" w:ascii="宋体" w:hAnsi="宋体" w:cs="宋体"/>
          <w:b/>
          <w:bCs/>
          <w:sz w:val="28"/>
          <w:szCs w:val="28"/>
        </w:rPr>
        <w:t xml:space="preserve">  付款及工期要求</w:t>
      </w:r>
    </w:p>
    <w:p w14:paraId="434146BC">
      <w:pPr>
        <w:spacing w:line="360" w:lineRule="auto"/>
        <w:ind w:right="70"/>
        <w:rPr>
          <w:rFonts w:ascii="宋体" w:hAnsi="宋体" w:cs="宋体"/>
          <w:b/>
          <w:bCs/>
          <w:sz w:val="24"/>
        </w:rPr>
      </w:pPr>
      <w:r>
        <w:rPr>
          <w:rFonts w:hint="eastAsia" w:ascii="宋体" w:hAnsi="宋体" w:cs="宋体"/>
          <w:b/>
          <w:bCs/>
          <w:sz w:val="24"/>
        </w:rPr>
        <w:t>一、付款要求</w:t>
      </w:r>
    </w:p>
    <w:p w14:paraId="5D5C268C">
      <w:pPr>
        <w:spacing w:line="360" w:lineRule="auto"/>
        <w:ind w:right="70" w:firstLine="480" w:firstLineChars="200"/>
        <w:rPr>
          <w:rFonts w:ascii="宋体" w:hAnsi="宋体" w:cs="宋体"/>
          <w:sz w:val="24"/>
        </w:rPr>
      </w:pPr>
      <w:r>
        <w:rPr>
          <w:rFonts w:hint="eastAsia" w:ascii="宋体" w:hAnsi="宋体" w:cs="宋体"/>
          <w:sz w:val="24"/>
        </w:rPr>
        <w:t>1、付款形式：电子承兑</w:t>
      </w:r>
    </w:p>
    <w:p w14:paraId="7AC6CCA6">
      <w:pPr>
        <w:spacing w:line="360" w:lineRule="auto"/>
        <w:ind w:right="70" w:firstLine="480" w:firstLineChars="200"/>
        <w:rPr>
          <w:rFonts w:ascii="宋体" w:hAnsi="宋体" w:cs="宋体"/>
          <w:sz w:val="24"/>
        </w:rPr>
      </w:pPr>
      <w:r>
        <w:rPr>
          <w:rFonts w:hint="eastAsia" w:ascii="宋体" w:hAnsi="宋体" w:cs="宋体"/>
          <w:sz w:val="24"/>
        </w:rPr>
        <w:t>2、付款方式：</w:t>
      </w:r>
    </w:p>
    <w:p w14:paraId="3FC6536D">
      <w:pPr>
        <w:spacing w:line="360" w:lineRule="auto"/>
        <w:ind w:right="70" w:firstLine="480" w:firstLineChars="200"/>
        <w:rPr>
          <w:rFonts w:ascii="宋体" w:hAnsi="宋体" w:cs="宋体"/>
          <w:sz w:val="24"/>
        </w:rPr>
      </w:pPr>
      <w:r>
        <w:rPr>
          <w:rFonts w:hint="eastAsia" w:ascii="宋体" w:hAnsi="宋体" w:cs="宋体"/>
          <w:sz w:val="24"/>
        </w:rPr>
        <w:t>无预付款，施工完成验收合格后付90%，质保金10%（一年后付清）；或者比上述更优越的付款条件。</w:t>
      </w:r>
    </w:p>
    <w:p w14:paraId="245684C8">
      <w:pPr>
        <w:spacing w:line="360" w:lineRule="auto"/>
        <w:ind w:right="70"/>
        <w:rPr>
          <w:rFonts w:ascii="宋体" w:hAnsi="宋体" w:cs="宋体"/>
          <w:b/>
          <w:bCs/>
          <w:sz w:val="24"/>
        </w:rPr>
      </w:pPr>
      <w:r>
        <w:rPr>
          <w:rFonts w:hint="eastAsia" w:ascii="宋体" w:hAnsi="宋体" w:cs="宋体"/>
          <w:b/>
          <w:bCs/>
          <w:sz w:val="24"/>
        </w:rPr>
        <w:t>二、工期要求</w:t>
      </w:r>
    </w:p>
    <w:p w14:paraId="555FE5C5">
      <w:pPr>
        <w:pStyle w:val="14"/>
        <w:spacing w:line="360" w:lineRule="auto"/>
        <w:ind w:right="70" w:firstLine="480"/>
        <w:rPr>
          <w:rFonts w:ascii="宋体" w:hAnsi="宋体" w:cs="宋体"/>
          <w:sz w:val="24"/>
        </w:rPr>
      </w:pPr>
      <w:r>
        <w:rPr>
          <w:rFonts w:hint="eastAsia" w:ascii="宋体" w:hAnsi="宋体" w:cs="宋体"/>
          <w:sz w:val="24"/>
        </w:rPr>
        <w:t>1、完工日期：自合同签订日15天。</w:t>
      </w:r>
    </w:p>
    <w:p w14:paraId="18A32589">
      <w:pPr>
        <w:pStyle w:val="14"/>
        <w:spacing w:line="360" w:lineRule="auto"/>
        <w:ind w:right="70" w:firstLine="480"/>
        <w:rPr>
          <w:rFonts w:ascii="宋体" w:hAnsi="宋体" w:cs="宋体"/>
          <w:b/>
          <w:bCs/>
          <w:sz w:val="24"/>
        </w:rPr>
      </w:pPr>
      <w:r>
        <w:rPr>
          <w:rFonts w:hint="eastAsia" w:ascii="宋体" w:hAnsi="宋体" w:cs="宋体"/>
          <w:sz w:val="24"/>
        </w:rPr>
        <w:t>2、地点：招远市温泉路128号</w:t>
      </w:r>
      <w:r>
        <w:rPr>
          <w:rFonts w:hint="eastAsia" w:ascii="宋体" w:hAnsi="宋体" w:cs="宋体"/>
          <w:b/>
          <w:bCs/>
          <w:sz w:val="24"/>
        </w:rPr>
        <w:t>。</w:t>
      </w:r>
    </w:p>
    <w:p w14:paraId="37E3B734">
      <w:pPr>
        <w:pStyle w:val="14"/>
        <w:spacing w:line="360" w:lineRule="auto"/>
        <w:ind w:right="70" w:firstLine="482"/>
        <w:rPr>
          <w:rFonts w:ascii="宋体" w:hAnsi="宋体" w:cs="宋体"/>
          <w:b/>
          <w:bCs/>
          <w:color w:val="FF0000"/>
          <w:sz w:val="30"/>
          <w:szCs w:val="30"/>
        </w:rPr>
      </w:pPr>
      <w:r>
        <w:rPr>
          <w:rFonts w:hint="eastAsia" w:ascii="宋体" w:hAnsi="宋体" w:cs="宋体"/>
          <w:b/>
          <w:bCs/>
          <w:sz w:val="24"/>
        </w:rPr>
        <w:t>3、</w:t>
      </w:r>
      <w:r>
        <w:rPr>
          <w:rFonts w:hint="eastAsia" w:ascii="宋体" w:hAnsi="宋体" w:cs="宋体"/>
          <w:b/>
          <w:bCs/>
          <w:color w:val="FF0000"/>
          <w:sz w:val="30"/>
          <w:szCs w:val="30"/>
        </w:rPr>
        <w:t>请投标人投递商务标书之前一定要查看现场并作好技术沟通和交流！</w:t>
      </w:r>
    </w:p>
    <w:p w14:paraId="0B46471A">
      <w:pPr>
        <w:spacing w:line="360" w:lineRule="auto"/>
        <w:ind w:right="70"/>
        <w:jc w:val="center"/>
        <w:rPr>
          <w:rFonts w:ascii="宋体" w:hAnsi="宋体" w:cs="宋体"/>
          <w:b/>
          <w:bCs/>
          <w:sz w:val="30"/>
          <w:szCs w:val="30"/>
        </w:rPr>
      </w:pPr>
    </w:p>
    <w:p w14:paraId="3E77C038">
      <w:pPr>
        <w:spacing w:line="360" w:lineRule="auto"/>
        <w:ind w:right="70"/>
        <w:jc w:val="center"/>
        <w:rPr>
          <w:rFonts w:ascii="宋体" w:hAnsi="宋体" w:cs="宋体"/>
          <w:b/>
          <w:bCs/>
          <w:sz w:val="28"/>
          <w:szCs w:val="28"/>
        </w:rPr>
      </w:pPr>
      <w:r>
        <w:rPr>
          <w:rFonts w:hint="eastAsia" w:ascii="宋体" w:hAnsi="宋体" w:cs="宋体"/>
          <w:b/>
          <w:bCs/>
          <w:sz w:val="28"/>
          <w:szCs w:val="28"/>
        </w:rPr>
        <w:t>技术指标及规格要求</w:t>
      </w:r>
    </w:p>
    <w:p w14:paraId="56982638">
      <w:pPr>
        <w:pStyle w:val="14"/>
        <w:ind w:firstLine="0" w:firstLineChars="0"/>
        <w:rPr>
          <w:rFonts w:ascii="宋体" w:hAnsi="宋体" w:cs="宋体"/>
          <w:b/>
          <w:bCs/>
          <w:sz w:val="24"/>
        </w:rPr>
      </w:pPr>
      <w:r>
        <w:rPr>
          <w:rFonts w:hint="eastAsia" w:ascii="宋体" w:hAnsi="宋体" w:cs="宋体"/>
          <w:b/>
          <w:bCs/>
          <w:sz w:val="24"/>
        </w:rPr>
        <w:t>一、标的物：</w:t>
      </w:r>
    </w:p>
    <w:p w14:paraId="5126E22D">
      <w:pPr>
        <w:pStyle w:val="14"/>
        <w:ind w:firstLine="0" w:firstLineChars="0"/>
        <w:rPr>
          <w:rFonts w:ascii="宋体" w:hAnsi="宋体" w:cs="宋体"/>
          <w:b/>
          <w:bCs/>
          <w:sz w:val="24"/>
        </w:rPr>
      </w:pPr>
    </w:p>
    <w:tbl>
      <w:tblPr>
        <w:tblStyle w:val="10"/>
        <w:tblW w:w="9245" w:type="dxa"/>
        <w:tblInd w:w="67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426"/>
        <w:gridCol w:w="1726"/>
        <w:gridCol w:w="1109"/>
        <w:gridCol w:w="956"/>
        <w:gridCol w:w="740"/>
        <w:gridCol w:w="740"/>
        <w:gridCol w:w="569"/>
        <w:gridCol w:w="609"/>
        <w:gridCol w:w="2370"/>
      </w:tblGrid>
      <w:tr w14:paraId="78D95F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1" w:hRule="atLeast"/>
        </w:trPr>
        <w:tc>
          <w:tcPr>
            <w:tcW w:w="426" w:type="dxa"/>
            <w:tcMar>
              <w:top w:w="0" w:type="dxa"/>
              <w:left w:w="108" w:type="dxa"/>
              <w:bottom w:w="0" w:type="dxa"/>
              <w:right w:w="108" w:type="dxa"/>
            </w:tcMar>
            <w:vAlign w:val="center"/>
          </w:tcPr>
          <w:p w14:paraId="0648FFE0">
            <w:pPr>
              <w:widowControl/>
              <w:spacing w:line="400" w:lineRule="exact"/>
              <w:jc w:val="center"/>
              <w:rPr>
                <w:rFonts w:ascii="宋体" w:hAnsi="宋体" w:cs="宋体"/>
                <w:sz w:val="24"/>
              </w:rPr>
            </w:pPr>
            <w:r>
              <w:rPr>
                <w:rFonts w:hint="eastAsia" w:ascii="宋体" w:hAnsi="宋体" w:cs="宋体"/>
                <w:sz w:val="24"/>
              </w:rPr>
              <w:t>序号</w:t>
            </w:r>
          </w:p>
        </w:tc>
        <w:tc>
          <w:tcPr>
            <w:tcW w:w="1726" w:type="dxa"/>
            <w:tcMar>
              <w:top w:w="0" w:type="dxa"/>
              <w:left w:w="108" w:type="dxa"/>
              <w:bottom w:w="0" w:type="dxa"/>
              <w:right w:w="108" w:type="dxa"/>
            </w:tcMar>
            <w:vAlign w:val="center"/>
          </w:tcPr>
          <w:p w14:paraId="4B139418">
            <w:pPr>
              <w:widowControl/>
              <w:spacing w:line="400" w:lineRule="exact"/>
              <w:jc w:val="center"/>
              <w:rPr>
                <w:rFonts w:ascii="宋体" w:hAnsi="宋体" w:cs="宋体"/>
                <w:sz w:val="24"/>
              </w:rPr>
            </w:pPr>
            <w:r>
              <w:rPr>
                <w:rFonts w:hint="eastAsia" w:ascii="宋体" w:hAnsi="宋体" w:cs="宋体"/>
                <w:sz w:val="24"/>
              </w:rPr>
              <w:t>产品名称</w:t>
            </w:r>
          </w:p>
        </w:tc>
        <w:tc>
          <w:tcPr>
            <w:tcW w:w="1109" w:type="dxa"/>
            <w:tcMar>
              <w:top w:w="0" w:type="dxa"/>
              <w:left w:w="108" w:type="dxa"/>
              <w:bottom w:w="0" w:type="dxa"/>
              <w:right w:w="108" w:type="dxa"/>
            </w:tcMar>
            <w:vAlign w:val="center"/>
          </w:tcPr>
          <w:p w14:paraId="1B15389F">
            <w:pPr>
              <w:widowControl/>
              <w:spacing w:line="400" w:lineRule="exact"/>
              <w:jc w:val="center"/>
              <w:rPr>
                <w:rFonts w:ascii="宋体" w:hAnsi="宋体" w:cs="宋体"/>
                <w:sz w:val="24"/>
              </w:rPr>
            </w:pPr>
            <w:r>
              <w:rPr>
                <w:rFonts w:hint="eastAsia" w:ascii="宋体" w:hAnsi="宋体" w:cs="宋体"/>
                <w:sz w:val="24"/>
              </w:rPr>
              <w:t>规格型号</w:t>
            </w:r>
          </w:p>
        </w:tc>
        <w:tc>
          <w:tcPr>
            <w:tcW w:w="956" w:type="dxa"/>
            <w:tcMar>
              <w:top w:w="0" w:type="dxa"/>
              <w:left w:w="108" w:type="dxa"/>
              <w:bottom w:w="0" w:type="dxa"/>
              <w:right w:w="108" w:type="dxa"/>
            </w:tcMar>
            <w:vAlign w:val="center"/>
          </w:tcPr>
          <w:p w14:paraId="35EC3A35">
            <w:pPr>
              <w:widowControl/>
              <w:spacing w:line="400" w:lineRule="exact"/>
              <w:jc w:val="center"/>
              <w:rPr>
                <w:rFonts w:ascii="宋体" w:hAnsi="宋体" w:cs="宋体"/>
                <w:sz w:val="24"/>
              </w:rPr>
            </w:pPr>
            <w:r>
              <w:rPr>
                <w:rFonts w:hint="eastAsia" w:ascii="宋体" w:hAnsi="宋体" w:cs="宋体"/>
                <w:sz w:val="24"/>
              </w:rPr>
              <w:t>材质</w:t>
            </w:r>
          </w:p>
        </w:tc>
        <w:tc>
          <w:tcPr>
            <w:tcW w:w="740" w:type="dxa"/>
            <w:tcMar>
              <w:top w:w="0" w:type="dxa"/>
              <w:left w:w="108" w:type="dxa"/>
              <w:bottom w:w="0" w:type="dxa"/>
              <w:right w:w="108" w:type="dxa"/>
            </w:tcMar>
            <w:vAlign w:val="center"/>
          </w:tcPr>
          <w:p w14:paraId="05D3AE6B">
            <w:pPr>
              <w:widowControl/>
              <w:spacing w:line="400" w:lineRule="exact"/>
              <w:jc w:val="center"/>
              <w:rPr>
                <w:rFonts w:ascii="宋体" w:hAnsi="宋体" w:cs="宋体"/>
                <w:sz w:val="24"/>
              </w:rPr>
            </w:pPr>
            <w:r>
              <w:rPr>
                <w:rFonts w:hint="eastAsia" w:ascii="宋体" w:hAnsi="宋体" w:cs="宋体"/>
                <w:sz w:val="24"/>
              </w:rPr>
              <w:t>单位</w:t>
            </w:r>
          </w:p>
        </w:tc>
        <w:tc>
          <w:tcPr>
            <w:tcW w:w="740" w:type="dxa"/>
            <w:tcMar>
              <w:top w:w="0" w:type="dxa"/>
              <w:left w:w="108" w:type="dxa"/>
              <w:bottom w:w="0" w:type="dxa"/>
              <w:right w:w="108" w:type="dxa"/>
            </w:tcMar>
            <w:vAlign w:val="center"/>
          </w:tcPr>
          <w:p w14:paraId="0199BC62">
            <w:pPr>
              <w:widowControl/>
              <w:spacing w:line="400" w:lineRule="exact"/>
              <w:jc w:val="center"/>
              <w:rPr>
                <w:rFonts w:ascii="宋体" w:hAnsi="宋体" w:cs="宋体"/>
                <w:sz w:val="24"/>
              </w:rPr>
            </w:pPr>
            <w:r>
              <w:rPr>
                <w:rFonts w:hint="eastAsia" w:ascii="宋体" w:hAnsi="宋体" w:cs="宋体"/>
                <w:sz w:val="24"/>
              </w:rPr>
              <w:t>数量</w:t>
            </w:r>
          </w:p>
        </w:tc>
        <w:tc>
          <w:tcPr>
            <w:tcW w:w="569" w:type="dxa"/>
            <w:tcMar>
              <w:top w:w="0" w:type="dxa"/>
              <w:left w:w="108" w:type="dxa"/>
              <w:bottom w:w="0" w:type="dxa"/>
              <w:right w:w="108" w:type="dxa"/>
            </w:tcMar>
            <w:vAlign w:val="center"/>
          </w:tcPr>
          <w:p w14:paraId="470015BB">
            <w:pPr>
              <w:widowControl/>
              <w:spacing w:line="400" w:lineRule="exact"/>
              <w:jc w:val="center"/>
              <w:rPr>
                <w:rFonts w:ascii="宋体" w:hAnsi="宋体" w:cs="宋体"/>
                <w:sz w:val="24"/>
              </w:rPr>
            </w:pPr>
            <w:r>
              <w:rPr>
                <w:rFonts w:hint="eastAsia" w:ascii="宋体" w:hAnsi="宋体" w:cs="宋体"/>
                <w:sz w:val="24"/>
              </w:rPr>
              <w:t>单价</w:t>
            </w:r>
          </w:p>
        </w:tc>
        <w:tc>
          <w:tcPr>
            <w:tcW w:w="609" w:type="dxa"/>
            <w:vAlign w:val="center"/>
          </w:tcPr>
          <w:p w14:paraId="62599F8D">
            <w:pPr>
              <w:widowControl/>
              <w:spacing w:line="400" w:lineRule="exact"/>
              <w:jc w:val="center"/>
              <w:rPr>
                <w:rFonts w:ascii="宋体" w:hAnsi="宋体" w:cs="宋体"/>
                <w:sz w:val="24"/>
              </w:rPr>
            </w:pPr>
            <w:r>
              <w:rPr>
                <w:rFonts w:hint="eastAsia" w:ascii="宋体" w:hAnsi="宋体" w:cs="宋体"/>
                <w:sz w:val="24"/>
              </w:rPr>
              <w:t>总价</w:t>
            </w:r>
          </w:p>
        </w:tc>
        <w:tc>
          <w:tcPr>
            <w:tcW w:w="2370" w:type="dxa"/>
            <w:tcMar>
              <w:top w:w="0" w:type="dxa"/>
              <w:left w:w="108" w:type="dxa"/>
              <w:bottom w:w="0" w:type="dxa"/>
              <w:right w:w="108" w:type="dxa"/>
            </w:tcMar>
            <w:vAlign w:val="center"/>
          </w:tcPr>
          <w:p w14:paraId="495EB1BC">
            <w:pPr>
              <w:widowControl/>
              <w:spacing w:line="400" w:lineRule="exact"/>
              <w:jc w:val="center"/>
              <w:rPr>
                <w:rFonts w:ascii="宋体" w:hAnsi="宋体" w:cs="宋体"/>
                <w:sz w:val="24"/>
              </w:rPr>
            </w:pPr>
            <w:r>
              <w:rPr>
                <w:rFonts w:hint="eastAsia" w:ascii="宋体" w:hAnsi="宋体" w:cs="宋体"/>
                <w:sz w:val="24"/>
              </w:rPr>
              <w:t>备注</w:t>
            </w:r>
          </w:p>
        </w:tc>
      </w:tr>
      <w:tr w14:paraId="31EFFA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426" w:type="dxa"/>
            <w:tcMar>
              <w:top w:w="0" w:type="dxa"/>
              <w:left w:w="108" w:type="dxa"/>
              <w:bottom w:w="0" w:type="dxa"/>
              <w:right w:w="108" w:type="dxa"/>
            </w:tcMar>
            <w:vAlign w:val="center"/>
          </w:tcPr>
          <w:p w14:paraId="3674CF36">
            <w:pPr>
              <w:widowControl/>
              <w:spacing w:line="400" w:lineRule="exact"/>
              <w:jc w:val="center"/>
              <w:rPr>
                <w:rFonts w:ascii="宋体" w:hAnsi="宋体" w:cs="宋体"/>
                <w:sz w:val="24"/>
              </w:rPr>
            </w:pPr>
            <w:r>
              <w:rPr>
                <w:rFonts w:hint="eastAsia" w:ascii="宋体" w:hAnsi="宋体" w:cs="宋体"/>
                <w:sz w:val="24"/>
              </w:rPr>
              <w:t>1</w:t>
            </w:r>
          </w:p>
        </w:tc>
        <w:tc>
          <w:tcPr>
            <w:tcW w:w="1726" w:type="dxa"/>
            <w:tcMar>
              <w:top w:w="0" w:type="dxa"/>
              <w:left w:w="108" w:type="dxa"/>
              <w:bottom w:w="0" w:type="dxa"/>
              <w:right w:w="108" w:type="dxa"/>
            </w:tcMar>
            <w:vAlign w:val="center"/>
          </w:tcPr>
          <w:p w14:paraId="147E7832">
            <w:pPr>
              <w:widowControl/>
              <w:spacing w:line="400" w:lineRule="exact"/>
              <w:jc w:val="center"/>
              <w:rPr>
                <w:rFonts w:ascii="宋体" w:hAnsi="宋体" w:cs="宋体"/>
                <w:sz w:val="24"/>
              </w:rPr>
            </w:pPr>
            <w:r>
              <w:rPr>
                <w:rFonts w:hint="eastAsia" w:ascii="宋体" w:hAnsi="宋体" w:cs="宋体"/>
                <w:sz w:val="24"/>
              </w:rPr>
              <w:t>东表面酸雾塔</w:t>
            </w:r>
          </w:p>
        </w:tc>
        <w:tc>
          <w:tcPr>
            <w:tcW w:w="1109" w:type="dxa"/>
            <w:tcMar>
              <w:top w:w="0" w:type="dxa"/>
              <w:left w:w="108" w:type="dxa"/>
              <w:bottom w:w="0" w:type="dxa"/>
              <w:right w:w="108" w:type="dxa"/>
            </w:tcMar>
            <w:vAlign w:val="center"/>
          </w:tcPr>
          <w:p w14:paraId="63E0CCEF">
            <w:pPr>
              <w:widowControl/>
              <w:spacing w:line="400" w:lineRule="exact"/>
              <w:jc w:val="center"/>
              <w:rPr>
                <w:rFonts w:ascii="宋体" w:hAnsi="宋体" w:cs="宋体"/>
                <w:sz w:val="24"/>
              </w:rPr>
            </w:pPr>
          </w:p>
        </w:tc>
        <w:tc>
          <w:tcPr>
            <w:tcW w:w="956" w:type="dxa"/>
            <w:tcMar>
              <w:top w:w="0" w:type="dxa"/>
              <w:left w:w="108" w:type="dxa"/>
              <w:bottom w:w="0" w:type="dxa"/>
              <w:right w:w="108" w:type="dxa"/>
            </w:tcMar>
            <w:vAlign w:val="center"/>
          </w:tcPr>
          <w:p w14:paraId="208A6279">
            <w:pPr>
              <w:widowControl/>
              <w:spacing w:line="400" w:lineRule="exact"/>
              <w:jc w:val="center"/>
              <w:rPr>
                <w:rFonts w:ascii="宋体" w:hAnsi="宋体" w:cs="宋体"/>
                <w:sz w:val="24"/>
              </w:rPr>
            </w:pPr>
            <w:r>
              <w:rPr>
                <w:rFonts w:hint="eastAsia" w:ascii="宋体" w:hAnsi="宋体" w:cs="宋体"/>
                <w:sz w:val="24"/>
              </w:rPr>
              <w:t>玻璃钢</w:t>
            </w:r>
          </w:p>
        </w:tc>
        <w:tc>
          <w:tcPr>
            <w:tcW w:w="740" w:type="dxa"/>
            <w:tcMar>
              <w:top w:w="0" w:type="dxa"/>
              <w:left w:w="108" w:type="dxa"/>
              <w:bottom w:w="0" w:type="dxa"/>
              <w:right w:w="108" w:type="dxa"/>
            </w:tcMar>
            <w:vAlign w:val="center"/>
          </w:tcPr>
          <w:p w14:paraId="6C39D330">
            <w:pPr>
              <w:widowControl/>
              <w:spacing w:line="400" w:lineRule="exact"/>
              <w:jc w:val="center"/>
              <w:rPr>
                <w:rFonts w:ascii="宋体" w:hAnsi="宋体" w:cs="宋体"/>
                <w:sz w:val="24"/>
              </w:rPr>
            </w:pPr>
            <w:r>
              <w:rPr>
                <w:rFonts w:hint="eastAsia" w:ascii="宋体" w:hAnsi="宋体" w:cs="宋体"/>
                <w:sz w:val="24"/>
              </w:rPr>
              <w:t>台</w:t>
            </w:r>
          </w:p>
        </w:tc>
        <w:tc>
          <w:tcPr>
            <w:tcW w:w="740" w:type="dxa"/>
            <w:tcMar>
              <w:top w:w="0" w:type="dxa"/>
              <w:left w:w="108" w:type="dxa"/>
              <w:bottom w:w="0" w:type="dxa"/>
              <w:right w:w="108" w:type="dxa"/>
            </w:tcMar>
            <w:vAlign w:val="center"/>
          </w:tcPr>
          <w:p w14:paraId="3E9F7B0E">
            <w:pPr>
              <w:widowControl/>
              <w:spacing w:line="400" w:lineRule="exact"/>
              <w:jc w:val="center"/>
              <w:rPr>
                <w:rFonts w:ascii="宋体" w:hAnsi="宋体" w:cs="宋体"/>
                <w:sz w:val="24"/>
              </w:rPr>
            </w:pPr>
            <w:r>
              <w:rPr>
                <w:rFonts w:hint="eastAsia" w:ascii="宋体" w:hAnsi="宋体" w:cs="宋体"/>
                <w:sz w:val="24"/>
              </w:rPr>
              <w:t>1</w:t>
            </w:r>
          </w:p>
        </w:tc>
        <w:tc>
          <w:tcPr>
            <w:tcW w:w="569" w:type="dxa"/>
            <w:tcMar>
              <w:top w:w="0" w:type="dxa"/>
              <w:left w:w="108" w:type="dxa"/>
              <w:bottom w:w="0" w:type="dxa"/>
              <w:right w:w="108" w:type="dxa"/>
            </w:tcMar>
            <w:vAlign w:val="center"/>
          </w:tcPr>
          <w:p w14:paraId="4196329A">
            <w:pPr>
              <w:widowControl/>
              <w:spacing w:line="400" w:lineRule="exact"/>
              <w:jc w:val="center"/>
              <w:rPr>
                <w:rFonts w:ascii="宋体" w:hAnsi="宋体" w:cs="宋体"/>
                <w:sz w:val="24"/>
              </w:rPr>
            </w:pPr>
          </w:p>
        </w:tc>
        <w:tc>
          <w:tcPr>
            <w:tcW w:w="609" w:type="dxa"/>
          </w:tcPr>
          <w:p w14:paraId="68CB5F0A">
            <w:pPr>
              <w:widowControl/>
              <w:spacing w:line="400" w:lineRule="exact"/>
              <w:jc w:val="left"/>
              <w:rPr>
                <w:rFonts w:ascii="宋体" w:hAnsi="宋体" w:cs="宋体"/>
                <w:sz w:val="24"/>
              </w:rPr>
            </w:pPr>
          </w:p>
        </w:tc>
        <w:tc>
          <w:tcPr>
            <w:tcW w:w="2370" w:type="dxa"/>
            <w:tcMar>
              <w:top w:w="0" w:type="dxa"/>
              <w:left w:w="108" w:type="dxa"/>
              <w:bottom w:w="0" w:type="dxa"/>
              <w:right w:w="108" w:type="dxa"/>
            </w:tcMar>
            <w:vAlign w:val="center"/>
          </w:tcPr>
          <w:p w14:paraId="698C6B99">
            <w:pPr>
              <w:widowControl/>
              <w:spacing w:line="400" w:lineRule="exact"/>
              <w:jc w:val="left"/>
              <w:rPr>
                <w:rFonts w:ascii="宋体" w:hAnsi="宋体" w:cs="宋体"/>
                <w:sz w:val="24"/>
              </w:rPr>
            </w:pPr>
            <w:r>
              <w:rPr>
                <w:rFonts w:hint="eastAsia" w:ascii="宋体" w:hAnsi="宋体" w:cs="宋体"/>
                <w:sz w:val="24"/>
              </w:rPr>
              <w:t>出风口主管路渗漏</w:t>
            </w:r>
          </w:p>
        </w:tc>
      </w:tr>
      <w:tr w14:paraId="654DFA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426" w:type="dxa"/>
            <w:tcMar>
              <w:top w:w="0" w:type="dxa"/>
              <w:left w:w="108" w:type="dxa"/>
              <w:bottom w:w="0" w:type="dxa"/>
              <w:right w:w="108" w:type="dxa"/>
            </w:tcMar>
            <w:vAlign w:val="center"/>
          </w:tcPr>
          <w:p w14:paraId="06D7D8DC">
            <w:pPr>
              <w:widowControl/>
              <w:spacing w:line="400" w:lineRule="exact"/>
              <w:jc w:val="center"/>
              <w:rPr>
                <w:rFonts w:ascii="宋体" w:hAnsi="宋体" w:cs="宋体"/>
                <w:sz w:val="24"/>
              </w:rPr>
            </w:pPr>
            <w:r>
              <w:rPr>
                <w:rFonts w:hint="eastAsia" w:ascii="宋体" w:hAnsi="宋体" w:cs="宋体"/>
                <w:sz w:val="24"/>
              </w:rPr>
              <w:t>2</w:t>
            </w:r>
          </w:p>
        </w:tc>
        <w:tc>
          <w:tcPr>
            <w:tcW w:w="1726" w:type="dxa"/>
            <w:tcMar>
              <w:top w:w="0" w:type="dxa"/>
              <w:left w:w="108" w:type="dxa"/>
              <w:bottom w:w="0" w:type="dxa"/>
              <w:right w:w="108" w:type="dxa"/>
            </w:tcMar>
            <w:vAlign w:val="center"/>
          </w:tcPr>
          <w:p w14:paraId="5DBFD52C">
            <w:pPr>
              <w:widowControl/>
              <w:spacing w:line="400" w:lineRule="exact"/>
              <w:jc w:val="center"/>
              <w:rPr>
                <w:rFonts w:ascii="宋体" w:hAnsi="宋体" w:cs="宋体"/>
                <w:sz w:val="24"/>
              </w:rPr>
            </w:pPr>
            <w:r>
              <w:rPr>
                <w:rFonts w:hint="eastAsia" w:ascii="宋体" w:hAnsi="宋体" w:cs="宋体"/>
                <w:sz w:val="24"/>
              </w:rPr>
              <w:t>西溶铜酸雾塔</w:t>
            </w:r>
          </w:p>
        </w:tc>
        <w:tc>
          <w:tcPr>
            <w:tcW w:w="1109" w:type="dxa"/>
            <w:tcMar>
              <w:top w:w="0" w:type="dxa"/>
              <w:left w:w="108" w:type="dxa"/>
              <w:bottom w:w="0" w:type="dxa"/>
              <w:right w:w="108" w:type="dxa"/>
            </w:tcMar>
            <w:vAlign w:val="center"/>
          </w:tcPr>
          <w:p w14:paraId="49C605BD">
            <w:pPr>
              <w:widowControl/>
              <w:spacing w:line="400" w:lineRule="exact"/>
              <w:jc w:val="center"/>
              <w:rPr>
                <w:rFonts w:ascii="宋体" w:hAnsi="宋体" w:cs="宋体"/>
                <w:sz w:val="24"/>
              </w:rPr>
            </w:pPr>
          </w:p>
        </w:tc>
        <w:tc>
          <w:tcPr>
            <w:tcW w:w="956" w:type="dxa"/>
            <w:tcMar>
              <w:top w:w="0" w:type="dxa"/>
              <w:left w:w="108" w:type="dxa"/>
              <w:bottom w:w="0" w:type="dxa"/>
              <w:right w:w="108" w:type="dxa"/>
            </w:tcMar>
            <w:vAlign w:val="center"/>
          </w:tcPr>
          <w:p w14:paraId="7F9147A3">
            <w:pPr>
              <w:widowControl/>
              <w:spacing w:line="400" w:lineRule="exact"/>
              <w:jc w:val="center"/>
              <w:rPr>
                <w:rFonts w:ascii="宋体" w:hAnsi="宋体" w:cs="宋体"/>
                <w:sz w:val="24"/>
              </w:rPr>
            </w:pPr>
            <w:r>
              <w:rPr>
                <w:rFonts w:hint="eastAsia" w:ascii="宋体" w:hAnsi="宋体" w:cs="宋体"/>
                <w:sz w:val="24"/>
              </w:rPr>
              <w:t>玻璃钢</w:t>
            </w:r>
          </w:p>
        </w:tc>
        <w:tc>
          <w:tcPr>
            <w:tcW w:w="740" w:type="dxa"/>
            <w:tcMar>
              <w:top w:w="0" w:type="dxa"/>
              <w:left w:w="108" w:type="dxa"/>
              <w:bottom w:w="0" w:type="dxa"/>
              <w:right w:w="108" w:type="dxa"/>
            </w:tcMar>
            <w:vAlign w:val="center"/>
          </w:tcPr>
          <w:p w14:paraId="788128D6">
            <w:pPr>
              <w:widowControl/>
              <w:spacing w:line="400" w:lineRule="exact"/>
              <w:jc w:val="center"/>
              <w:rPr>
                <w:rFonts w:ascii="宋体" w:hAnsi="宋体" w:cs="宋体"/>
                <w:sz w:val="24"/>
              </w:rPr>
            </w:pPr>
            <w:r>
              <w:rPr>
                <w:rFonts w:hint="eastAsia" w:ascii="宋体" w:hAnsi="宋体" w:cs="宋体"/>
                <w:sz w:val="24"/>
              </w:rPr>
              <w:t>台</w:t>
            </w:r>
          </w:p>
        </w:tc>
        <w:tc>
          <w:tcPr>
            <w:tcW w:w="740" w:type="dxa"/>
            <w:tcMar>
              <w:top w:w="0" w:type="dxa"/>
              <w:left w:w="108" w:type="dxa"/>
              <w:bottom w:w="0" w:type="dxa"/>
              <w:right w:w="108" w:type="dxa"/>
            </w:tcMar>
            <w:vAlign w:val="center"/>
          </w:tcPr>
          <w:p w14:paraId="7D53E27F">
            <w:pPr>
              <w:widowControl/>
              <w:spacing w:line="400" w:lineRule="exact"/>
              <w:jc w:val="center"/>
              <w:rPr>
                <w:rFonts w:ascii="宋体" w:hAnsi="宋体" w:cs="宋体"/>
                <w:sz w:val="24"/>
              </w:rPr>
            </w:pPr>
            <w:r>
              <w:rPr>
                <w:rFonts w:hint="eastAsia" w:ascii="宋体" w:hAnsi="宋体" w:cs="宋体"/>
                <w:sz w:val="24"/>
              </w:rPr>
              <w:t>1</w:t>
            </w:r>
          </w:p>
        </w:tc>
        <w:tc>
          <w:tcPr>
            <w:tcW w:w="569" w:type="dxa"/>
            <w:tcMar>
              <w:top w:w="0" w:type="dxa"/>
              <w:left w:w="108" w:type="dxa"/>
              <w:bottom w:w="0" w:type="dxa"/>
              <w:right w:w="108" w:type="dxa"/>
            </w:tcMar>
            <w:vAlign w:val="center"/>
          </w:tcPr>
          <w:p w14:paraId="56787DBA">
            <w:pPr>
              <w:widowControl/>
              <w:spacing w:line="400" w:lineRule="exact"/>
              <w:jc w:val="center"/>
              <w:rPr>
                <w:rFonts w:ascii="宋体" w:hAnsi="宋体" w:cs="宋体"/>
                <w:sz w:val="24"/>
              </w:rPr>
            </w:pPr>
          </w:p>
        </w:tc>
        <w:tc>
          <w:tcPr>
            <w:tcW w:w="609" w:type="dxa"/>
          </w:tcPr>
          <w:p w14:paraId="1724965D">
            <w:pPr>
              <w:widowControl/>
              <w:spacing w:line="400" w:lineRule="exact"/>
              <w:jc w:val="left"/>
              <w:rPr>
                <w:rFonts w:ascii="宋体" w:hAnsi="宋体" w:cs="宋体"/>
                <w:sz w:val="24"/>
              </w:rPr>
            </w:pPr>
          </w:p>
        </w:tc>
        <w:tc>
          <w:tcPr>
            <w:tcW w:w="2370" w:type="dxa"/>
            <w:tcMar>
              <w:top w:w="0" w:type="dxa"/>
              <w:left w:w="108" w:type="dxa"/>
              <w:bottom w:w="0" w:type="dxa"/>
              <w:right w:w="108" w:type="dxa"/>
            </w:tcMar>
            <w:vAlign w:val="center"/>
          </w:tcPr>
          <w:p w14:paraId="5743BFFD">
            <w:pPr>
              <w:widowControl/>
              <w:spacing w:line="400" w:lineRule="exact"/>
              <w:jc w:val="left"/>
              <w:rPr>
                <w:rFonts w:ascii="宋体" w:hAnsi="宋体" w:cs="宋体"/>
                <w:sz w:val="24"/>
              </w:rPr>
            </w:pPr>
            <w:r>
              <w:rPr>
                <w:rFonts w:hint="eastAsia" w:ascii="宋体" w:hAnsi="宋体" w:cs="宋体"/>
                <w:sz w:val="24"/>
              </w:rPr>
              <w:t>出风口主管路渗漏</w:t>
            </w:r>
          </w:p>
        </w:tc>
      </w:tr>
      <w:tr w14:paraId="314B0A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426" w:type="dxa"/>
            <w:tcMar>
              <w:top w:w="0" w:type="dxa"/>
              <w:left w:w="108" w:type="dxa"/>
              <w:bottom w:w="0" w:type="dxa"/>
              <w:right w:w="108" w:type="dxa"/>
            </w:tcMar>
            <w:vAlign w:val="center"/>
          </w:tcPr>
          <w:p w14:paraId="7F76CE64">
            <w:pPr>
              <w:widowControl/>
              <w:spacing w:line="400" w:lineRule="exact"/>
              <w:jc w:val="center"/>
              <w:rPr>
                <w:rFonts w:ascii="宋体" w:hAnsi="宋体" w:cs="宋体"/>
                <w:sz w:val="24"/>
              </w:rPr>
            </w:pPr>
            <w:r>
              <w:rPr>
                <w:rFonts w:hint="eastAsia" w:ascii="宋体" w:hAnsi="宋体" w:cs="宋体"/>
                <w:sz w:val="24"/>
              </w:rPr>
              <w:t>3</w:t>
            </w:r>
          </w:p>
        </w:tc>
        <w:tc>
          <w:tcPr>
            <w:tcW w:w="1726" w:type="dxa"/>
            <w:tcMar>
              <w:top w:w="0" w:type="dxa"/>
              <w:left w:w="108" w:type="dxa"/>
              <w:bottom w:w="0" w:type="dxa"/>
              <w:right w:w="108" w:type="dxa"/>
            </w:tcMar>
            <w:vAlign w:val="center"/>
          </w:tcPr>
          <w:p w14:paraId="7FAB5C74">
            <w:pPr>
              <w:widowControl/>
              <w:spacing w:line="400" w:lineRule="exact"/>
              <w:jc w:val="center"/>
              <w:rPr>
                <w:rFonts w:ascii="宋体" w:hAnsi="宋体" w:cs="宋体"/>
                <w:sz w:val="24"/>
              </w:rPr>
            </w:pPr>
            <w:r>
              <w:rPr>
                <w:rFonts w:hint="eastAsia" w:ascii="宋体" w:hAnsi="宋体" w:cs="宋体"/>
                <w:sz w:val="24"/>
              </w:rPr>
              <w:t>西表面酸雾塔</w:t>
            </w:r>
          </w:p>
        </w:tc>
        <w:tc>
          <w:tcPr>
            <w:tcW w:w="1109" w:type="dxa"/>
            <w:tcMar>
              <w:top w:w="0" w:type="dxa"/>
              <w:left w:w="108" w:type="dxa"/>
              <w:bottom w:w="0" w:type="dxa"/>
              <w:right w:w="108" w:type="dxa"/>
            </w:tcMar>
            <w:vAlign w:val="center"/>
          </w:tcPr>
          <w:p w14:paraId="66C44CEA">
            <w:pPr>
              <w:widowControl/>
              <w:spacing w:line="400" w:lineRule="exact"/>
              <w:jc w:val="center"/>
              <w:rPr>
                <w:rFonts w:ascii="宋体" w:hAnsi="宋体" w:cs="宋体"/>
                <w:sz w:val="24"/>
              </w:rPr>
            </w:pPr>
          </w:p>
        </w:tc>
        <w:tc>
          <w:tcPr>
            <w:tcW w:w="956" w:type="dxa"/>
            <w:tcMar>
              <w:top w:w="0" w:type="dxa"/>
              <w:left w:w="108" w:type="dxa"/>
              <w:bottom w:w="0" w:type="dxa"/>
              <w:right w:w="108" w:type="dxa"/>
            </w:tcMar>
            <w:vAlign w:val="center"/>
          </w:tcPr>
          <w:p w14:paraId="2FD92064">
            <w:pPr>
              <w:widowControl/>
              <w:spacing w:line="400" w:lineRule="exact"/>
              <w:jc w:val="center"/>
              <w:rPr>
                <w:rFonts w:ascii="宋体" w:hAnsi="宋体" w:cs="宋体"/>
                <w:sz w:val="24"/>
              </w:rPr>
            </w:pPr>
            <w:r>
              <w:rPr>
                <w:rFonts w:hint="eastAsia" w:ascii="宋体" w:hAnsi="宋体" w:cs="宋体"/>
                <w:sz w:val="24"/>
              </w:rPr>
              <w:t>玻璃钢</w:t>
            </w:r>
          </w:p>
        </w:tc>
        <w:tc>
          <w:tcPr>
            <w:tcW w:w="740" w:type="dxa"/>
            <w:tcMar>
              <w:top w:w="0" w:type="dxa"/>
              <w:left w:w="108" w:type="dxa"/>
              <w:bottom w:w="0" w:type="dxa"/>
              <w:right w:w="108" w:type="dxa"/>
            </w:tcMar>
            <w:vAlign w:val="center"/>
          </w:tcPr>
          <w:p w14:paraId="08A2993E">
            <w:pPr>
              <w:widowControl/>
              <w:spacing w:line="400" w:lineRule="exact"/>
              <w:jc w:val="center"/>
              <w:rPr>
                <w:rFonts w:ascii="宋体" w:hAnsi="宋体" w:cs="宋体"/>
                <w:sz w:val="24"/>
              </w:rPr>
            </w:pPr>
            <w:r>
              <w:rPr>
                <w:rFonts w:hint="eastAsia" w:ascii="宋体" w:hAnsi="宋体" w:cs="宋体"/>
                <w:sz w:val="24"/>
              </w:rPr>
              <w:t>台</w:t>
            </w:r>
          </w:p>
        </w:tc>
        <w:tc>
          <w:tcPr>
            <w:tcW w:w="740" w:type="dxa"/>
            <w:tcMar>
              <w:top w:w="0" w:type="dxa"/>
              <w:left w:w="108" w:type="dxa"/>
              <w:bottom w:w="0" w:type="dxa"/>
              <w:right w:w="108" w:type="dxa"/>
            </w:tcMar>
            <w:vAlign w:val="center"/>
          </w:tcPr>
          <w:p w14:paraId="0C581652">
            <w:pPr>
              <w:widowControl/>
              <w:spacing w:line="400" w:lineRule="exact"/>
              <w:jc w:val="center"/>
              <w:rPr>
                <w:rFonts w:ascii="宋体" w:hAnsi="宋体" w:cs="宋体"/>
                <w:sz w:val="24"/>
              </w:rPr>
            </w:pPr>
            <w:r>
              <w:rPr>
                <w:rFonts w:hint="eastAsia" w:ascii="宋体" w:hAnsi="宋体" w:cs="宋体"/>
                <w:sz w:val="24"/>
              </w:rPr>
              <w:t>1</w:t>
            </w:r>
          </w:p>
        </w:tc>
        <w:tc>
          <w:tcPr>
            <w:tcW w:w="569" w:type="dxa"/>
            <w:tcMar>
              <w:top w:w="0" w:type="dxa"/>
              <w:left w:w="108" w:type="dxa"/>
              <w:bottom w:w="0" w:type="dxa"/>
              <w:right w:w="108" w:type="dxa"/>
            </w:tcMar>
            <w:vAlign w:val="center"/>
          </w:tcPr>
          <w:p w14:paraId="68173624">
            <w:pPr>
              <w:widowControl/>
              <w:spacing w:line="400" w:lineRule="exact"/>
              <w:jc w:val="center"/>
              <w:rPr>
                <w:rFonts w:ascii="宋体" w:hAnsi="宋体" w:cs="宋体"/>
                <w:sz w:val="24"/>
              </w:rPr>
            </w:pPr>
          </w:p>
        </w:tc>
        <w:tc>
          <w:tcPr>
            <w:tcW w:w="609" w:type="dxa"/>
          </w:tcPr>
          <w:p w14:paraId="7AFA37A0">
            <w:pPr>
              <w:widowControl/>
              <w:spacing w:line="400" w:lineRule="exact"/>
              <w:jc w:val="left"/>
              <w:rPr>
                <w:rFonts w:ascii="宋体" w:hAnsi="宋体" w:cs="宋体"/>
                <w:sz w:val="24"/>
              </w:rPr>
            </w:pPr>
          </w:p>
        </w:tc>
        <w:tc>
          <w:tcPr>
            <w:tcW w:w="2370" w:type="dxa"/>
            <w:tcMar>
              <w:top w:w="0" w:type="dxa"/>
              <w:left w:w="108" w:type="dxa"/>
              <w:bottom w:w="0" w:type="dxa"/>
              <w:right w:w="108" w:type="dxa"/>
            </w:tcMar>
            <w:vAlign w:val="center"/>
          </w:tcPr>
          <w:p w14:paraId="76834899">
            <w:pPr>
              <w:widowControl/>
              <w:spacing w:line="400" w:lineRule="exact"/>
              <w:jc w:val="left"/>
              <w:rPr>
                <w:rFonts w:ascii="宋体" w:hAnsi="宋体" w:cs="宋体"/>
                <w:sz w:val="24"/>
              </w:rPr>
            </w:pPr>
            <w:r>
              <w:rPr>
                <w:rFonts w:hint="eastAsia" w:ascii="宋体" w:hAnsi="宋体" w:cs="宋体"/>
                <w:sz w:val="24"/>
              </w:rPr>
              <w:t>出风口主管路渗漏</w:t>
            </w:r>
          </w:p>
        </w:tc>
      </w:tr>
      <w:tr w14:paraId="51C1A4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426" w:type="dxa"/>
            <w:tcMar>
              <w:top w:w="0" w:type="dxa"/>
              <w:left w:w="108" w:type="dxa"/>
              <w:bottom w:w="0" w:type="dxa"/>
              <w:right w:w="108" w:type="dxa"/>
            </w:tcMar>
            <w:vAlign w:val="center"/>
          </w:tcPr>
          <w:p w14:paraId="5D4AABBC">
            <w:pPr>
              <w:widowControl/>
              <w:spacing w:line="400" w:lineRule="exact"/>
              <w:jc w:val="center"/>
              <w:rPr>
                <w:rFonts w:ascii="宋体" w:hAnsi="宋体" w:cs="宋体"/>
                <w:sz w:val="24"/>
              </w:rPr>
            </w:pPr>
            <w:r>
              <w:rPr>
                <w:rFonts w:hint="eastAsia" w:ascii="宋体" w:hAnsi="宋体" w:cs="宋体"/>
                <w:sz w:val="24"/>
              </w:rPr>
              <w:t>4</w:t>
            </w:r>
          </w:p>
        </w:tc>
        <w:tc>
          <w:tcPr>
            <w:tcW w:w="1726" w:type="dxa"/>
            <w:tcMar>
              <w:top w:w="0" w:type="dxa"/>
              <w:left w:w="108" w:type="dxa"/>
              <w:bottom w:w="0" w:type="dxa"/>
              <w:right w:w="108" w:type="dxa"/>
            </w:tcMar>
            <w:vAlign w:val="center"/>
          </w:tcPr>
          <w:p w14:paraId="5360A286">
            <w:pPr>
              <w:widowControl/>
              <w:spacing w:line="400" w:lineRule="exact"/>
              <w:jc w:val="center"/>
              <w:rPr>
                <w:rFonts w:ascii="宋体" w:hAnsi="宋体" w:cs="宋体"/>
                <w:sz w:val="24"/>
              </w:rPr>
            </w:pPr>
            <w:r>
              <w:rPr>
                <w:rFonts w:hint="eastAsia" w:ascii="宋体" w:hAnsi="宋体" w:cs="宋体"/>
                <w:sz w:val="24"/>
              </w:rPr>
              <w:t>西</w:t>
            </w:r>
            <w:r>
              <w:rPr>
                <w:rFonts w:ascii="宋体" w:hAnsi="宋体" w:cs="宋体"/>
                <w:sz w:val="24"/>
              </w:rPr>
              <w:t>电解酸雾塔</w:t>
            </w:r>
          </w:p>
        </w:tc>
        <w:tc>
          <w:tcPr>
            <w:tcW w:w="1109" w:type="dxa"/>
            <w:tcMar>
              <w:top w:w="0" w:type="dxa"/>
              <w:left w:w="108" w:type="dxa"/>
              <w:bottom w:w="0" w:type="dxa"/>
              <w:right w:w="108" w:type="dxa"/>
            </w:tcMar>
            <w:vAlign w:val="center"/>
          </w:tcPr>
          <w:p w14:paraId="762483F3">
            <w:pPr>
              <w:widowControl/>
              <w:spacing w:line="400" w:lineRule="exact"/>
              <w:jc w:val="center"/>
              <w:rPr>
                <w:rFonts w:ascii="宋体" w:hAnsi="宋体" w:cs="宋体"/>
                <w:sz w:val="24"/>
              </w:rPr>
            </w:pPr>
          </w:p>
        </w:tc>
        <w:tc>
          <w:tcPr>
            <w:tcW w:w="956" w:type="dxa"/>
            <w:tcMar>
              <w:top w:w="0" w:type="dxa"/>
              <w:left w:w="108" w:type="dxa"/>
              <w:bottom w:w="0" w:type="dxa"/>
              <w:right w:w="108" w:type="dxa"/>
            </w:tcMar>
            <w:vAlign w:val="center"/>
          </w:tcPr>
          <w:p w14:paraId="2A894EDA">
            <w:pPr>
              <w:widowControl/>
              <w:spacing w:line="400" w:lineRule="exact"/>
              <w:jc w:val="center"/>
              <w:rPr>
                <w:rFonts w:ascii="宋体" w:hAnsi="宋体" w:cs="宋体"/>
                <w:sz w:val="24"/>
              </w:rPr>
            </w:pPr>
            <w:r>
              <w:rPr>
                <w:rFonts w:hint="eastAsia" w:ascii="宋体" w:hAnsi="宋体" w:cs="宋体"/>
                <w:sz w:val="24"/>
              </w:rPr>
              <w:t>玻璃钢</w:t>
            </w:r>
          </w:p>
        </w:tc>
        <w:tc>
          <w:tcPr>
            <w:tcW w:w="740" w:type="dxa"/>
            <w:tcMar>
              <w:top w:w="0" w:type="dxa"/>
              <w:left w:w="108" w:type="dxa"/>
              <w:bottom w:w="0" w:type="dxa"/>
              <w:right w:w="108" w:type="dxa"/>
            </w:tcMar>
            <w:vAlign w:val="center"/>
          </w:tcPr>
          <w:p w14:paraId="1C977DCF">
            <w:pPr>
              <w:widowControl/>
              <w:spacing w:line="400" w:lineRule="exact"/>
              <w:jc w:val="center"/>
              <w:rPr>
                <w:rFonts w:ascii="宋体" w:hAnsi="宋体" w:cs="宋体"/>
                <w:sz w:val="24"/>
              </w:rPr>
            </w:pPr>
            <w:r>
              <w:rPr>
                <w:rFonts w:hint="eastAsia" w:ascii="宋体" w:hAnsi="宋体" w:cs="宋体"/>
                <w:sz w:val="24"/>
              </w:rPr>
              <w:t>台</w:t>
            </w:r>
          </w:p>
        </w:tc>
        <w:tc>
          <w:tcPr>
            <w:tcW w:w="740" w:type="dxa"/>
            <w:tcMar>
              <w:top w:w="0" w:type="dxa"/>
              <w:left w:w="108" w:type="dxa"/>
              <w:bottom w:w="0" w:type="dxa"/>
              <w:right w:w="108" w:type="dxa"/>
            </w:tcMar>
            <w:vAlign w:val="center"/>
          </w:tcPr>
          <w:p w14:paraId="521AD73F">
            <w:pPr>
              <w:widowControl/>
              <w:spacing w:line="400" w:lineRule="exact"/>
              <w:jc w:val="center"/>
              <w:rPr>
                <w:rFonts w:ascii="宋体" w:hAnsi="宋体" w:cs="宋体"/>
                <w:sz w:val="24"/>
              </w:rPr>
            </w:pPr>
            <w:r>
              <w:rPr>
                <w:rFonts w:hint="eastAsia" w:ascii="宋体" w:hAnsi="宋体" w:cs="宋体"/>
                <w:sz w:val="24"/>
              </w:rPr>
              <w:t>1</w:t>
            </w:r>
          </w:p>
        </w:tc>
        <w:tc>
          <w:tcPr>
            <w:tcW w:w="569" w:type="dxa"/>
            <w:tcMar>
              <w:top w:w="0" w:type="dxa"/>
              <w:left w:w="108" w:type="dxa"/>
              <w:bottom w:w="0" w:type="dxa"/>
              <w:right w:w="108" w:type="dxa"/>
            </w:tcMar>
            <w:vAlign w:val="center"/>
          </w:tcPr>
          <w:p w14:paraId="76B18AC0">
            <w:pPr>
              <w:widowControl/>
              <w:spacing w:line="400" w:lineRule="exact"/>
              <w:jc w:val="center"/>
              <w:rPr>
                <w:rFonts w:ascii="宋体" w:hAnsi="宋体" w:cs="宋体"/>
                <w:sz w:val="24"/>
              </w:rPr>
            </w:pPr>
          </w:p>
        </w:tc>
        <w:tc>
          <w:tcPr>
            <w:tcW w:w="609" w:type="dxa"/>
          </w:tcPr>
          <w:p w14:paraId="6A51F7ED">
            <w:pPr>
              <w:widowControl/>
              <w:spacing w:line="400" w:lineRule="exact"/>
              <w:jc w:val="left"/>
              <w:rPr>
                <w:rFonts w:ascii="宋体" w:hAnsi="宋体" w:cs="宋体"/>
                <w:sz w:val="24"/>
              </w:rPr>
            </w:pPr>
          </w:p>
        </w:tc>
        <w:tc>
          <w:tcPr>
            <w:tcW w:w="2370" w:type="dxa"/>
            <w:tcMar>
              <w:top w:w="0" w:type="dxa"/>
              <w:left w:w="108" w:type="dxa"/>
              <w:bottom w:w="0" w:type="dxa"/>
              <w:right w:w="108" w:type="dxa"/>
            </w:tcMar>
            <w:vAlign w:val="center"/>
          </w:tcPr>
          <w:p w14:paraId="66985154">
            <w:pPr>
              <w:widowControl/>
              <w:spacing w:line="400" w:lineRule="exact"/>
              <w:jc w:val="left"/>
              <w:rPr>
                <w:rFonts w:ascii="宋体" w:hAnsi="宋体" w:cs="宋体"/>
                <w:sz w:val="24"/>
              </w:rPr>
            </w:pPr>
            <w:r>
              <w:rPr>
                <w:rFonts w:hint="eastAsia" w:ascii="宋体" w:hAnsi="宋体" w:cs="宋体"/>
                <w:sz w:val="24"/>
              </w:rPr>
              <w:t>南进风口渗漏</w:t>
            </w:r>
          </w:p>
        </w:tc>
      </w:tr>
      <w:tr w14:paraId="5647E8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426" w:type="dxa"/>
            <w:tcMar>
              <w:top w:w="0" w:type="dxa"/>
              <w:left w:w="108" w:type="dxa"/>
              <w:bottom w:w="0" w:type="dxa"/>
              <w:right w:w="108" w:type="dxa"/>
            </w:tcMar>
            <w:vAlign w:val="center"/>
          </w:tcPr>
          <w:p w14:paraId="690B4451">
            <w:pPr>
              <w:widowControl/>
              <w:spacing w:line="400" w:lineRule="exact"/>
              <w:jc w:val="center"/>
              <w:rPr>
                <w:rFonts w:ascii="宋体" w:hAnsi="宋体" w:cs="宋体"/>
                <w:sz w:val="24"/>
              </w:rPr>
            </w:pPr>
            <w:r>
              <w:rPr>
                <w:rFonts w:hint="eastAsia" w:ascii="宋体" w:hAnsi="宋体" w:cs="宋体"/>
                <w:sz w:val="24"/>
              </w:rPr>
              <w:t>4</w:t>
            </w:r>
          </w:p>
        </w:tc>
        <w:tc>
          <w:tcPr>
            <w:tcW w:w="1726" w:type="dxa"/>
            <w:tcMar>
              <w:top w:w="0" w:type="dxa"/>
              <w:left w:w="108" w:type="dxa"/>
              <w:bottom w:w="0" w:type="dxa"/>
              <w:right w:w="108" w:type="dxa"/>
            </w:tcMar>
            <w:vAlign w:val="center"/>
          </w:tcPr>
          <w:p w14:paraId="0275BA58">
            <w:pPr>
              <w:widowControl/>
              <w:spacing w:line="400" w:lineRule="exact"/>
              <w:jc w:val="center"/>
              <w:rPr>
                <w:rFonts w:ascii="宋体" w:hAnsi="宋体" w:cs="宋体"/>
                <w:sz w:val="24"/>
              </w:rPr>
            </w:pPr>
            <w:r>
              <w:rPr>
                <w:rFonts w:hint="eastAsia" w:ascii="宋体" w:hAnsi="宋体" w:cs="宋体"/>
                <w:sz w:val="24"/>
              </w:rPr>
              <w:t>污水萃取</w:t>
            </w:r>
            <w:r>
              <w:rPr>
                <w:rFonts w:ascii="宋体" w:hAnsi="宋体" w:cs="宋体"/>
                <w:sz w:val="24"/>
              </w:rPr>
              <w:t>槽</w:t>
            </w:r>
          </w:p>
        </w:tc>
        <w:tc>
          <w:tcPr>
            <w:tcW w:w="1109" w:type="dxa"/>
            <w:tcMar>
              <w:top w:w="0" w:type="dxa"/>
              <w:left w:w="108" w:type="dxa"/>
              <w:bottom w:w="0" w:type="dxa"/>
              <w:right w:w="108" w:type="dxa"/>
            </w:tcMar>
            <w:vAlign w:val="center"/>
          </w:tcPr>
          <w:p w14:paraId="14C5F8CF">
            <w:pPr>
              <w:widowControl/>
              <w:spacing w:line="400" w:lineRule="exact"/>
              <w:jc w:val="center"/>
              <w:rPr>
                <w:rFonts w:ascii="宋体" w:hAnsi="宋体" w:cs="宋体"/>
                <w:sz w:val="24"/>
              </w:rPr>
            </w:pPr>
          </w:p>
        </w:tc>
        <w:tc>
          <w:tcPr>
            <w:tcW w:w="956" w:type="dxa"/>
            <w:tcMar>
              <w:top w:w="0" w:type="dxa"/>
              <w:left w:w="108" w:type="dxa"/>
              <w:bottom w:w="0" w:type="dxa"/>
              <w:right w:w="108" w:type="dxa"/>
            </w:tcMar>
            <w:vAlign w:val="center"/>
          </w:tcPr>
          <w:p w14:paraId="433928E9">
            <w:pPr>
              <w:widowControl/>
              <w:spacing w:line="400" w:lineRule="exact"/>
              <w:jc w:val="center"/>
              <w:rPr>
                <w:rFonts w:ascii="宋体" w:hAnsi="宋体" w:cs="宋体"/>
                <w:sz w:val="24"/>
              </w:rPr>
            </w:pPr>
            <w:r>
              <w:rPr>
                <w:rFonts w:hint="eastAsia" w:ascii="宋体" w:hAnsi="宋体" w:cs="宋体"/>
                <w:sz w:val="24"/>
              </w:rPr>
              <w:t>PVC</w:t>
            </w:r>
          </w:p>
        </w:tc>
        <w:tc>
          <w:tcPr>
            <w:tcW w:w="740" w:type="dxa"/>
            <w:tcMar>
              <w:top w:w="0" w:type="dxa"/>
              <w:left w:w="108" w:type="dxa"/>
              <w:bottom w:w="0" w:type="dxa"/>
              <w:right w:w="108" w:type="dxa"/>
            </w:tcMar>
            <w:vAlign w:val="center"/>
          </w:tcPr>
          <w:p w14:paraId="30E55942">
            <w:pPr>
              <w:widowControl/>
              <w:spacing w:line="400" w:lineRule="exact"/>
              <w:jc w:val="center"/>
              <w:rPr>
                <w:rFonts w:ascii="宋体" w:hAnsi="宋体" w:cs="宋体"/>
                <w:sz w:val="24"/>
              </w:rPr>
            </w:pPr>
            <w:r>
              <w:rPr>
                <w:rFonts w:hint="eastAsia" w:ascii="宋体" w:hAnsi="宋体" w:cs="宋体"/>
                <w:sz w:val="24"/>
              </w:rPr>
              <w:t>个</w:t>
            </w:r>
          </w:p>
        </w:tc>
        <w:tc>
          <w:tcPr>
            <w:tcW w:w="740" w:type="dxa"/>
            <w:tcMar>
              <w:top w:w="0" w:type="dxa"/>
              <w:left w:w="108" w:type="dxa"/>
              <w:bottom w:w="0" w:type="dxa"/>
              <w:right w:w="108" w:type="dxa"/>
            </w:tcMar>
            <w:vAlign w:val="center"/>
          </w:tcPr>
          <w:p w14:paraId="46629A56">
            <w:pPr>
              <w:widowControl/>
              <w:spacing w:line="400" w:lineRule="exact"/>
              <w:jc w:val="center"/>
              <w:rPr>
                <w:rFonts w:ascii="宋体" w:hAnsi="宋体" w:cs="宋体"/>
                <w:sz w:val="24"/>
              </w:rPr>
            </w:pPr>
            <w:r>
              <w:rPr>
                <w:rFonts w:hint="eastAsia" w:ascii="宋体" w:hAnsi="宋体" w:cs="宋体"/>
                <w:sz w:val="24"/>
              </w:rPr>
              <w:t>1</w:t>
            </w:r>
          </w:p>
        </w:tc>
        <w:tc>
          <w:tcPr>
            <w:tcW w:w="569" w:type="dxa"/>
            <w:tcMar>
              <w:top w:w="0" w:type="dxa"/>
              <w:left w:w="108" w:type="dxa"/>
              <w:bottom w:w="0" w:type="dxa"/>
              <w:right w:w="108" w:type="dxa"/>
            </w:tcMar>
            <w:vAlign w:val="center"/>
          </w:tcPr>
          <w:p w14:paraId="6843727A">
            <w:pPr>
              <w:widowControl/>
              <w:spacing w:line="400" w:lineRule="exact"/>
              <w:jc w:val="center"/>
              <w:rPr>
                <w:rFonts w:ascii="宋体" w:hAnsi="宋体" w:cs="宋体"/>
                <w:sz w:val="24"/>
              </w:rPr>
            </w:pPr>
          </w:p>
        </w:tc>
        <w:tc>
          <w:tcPr>
            <w:tcW w:w="609" w:type="dxa"/>
          </w:tcPr>
          <w:p w14:paraId="34453977">
            <w:pPr>
              <w:widowControl/>
              <w:spacing w:line="400" w:lineRule="exact"/>
              <w:jc w:val="left"/>
              <w:rPr>
                <w:rFonts w:ascii="宋体" w:hAnsi="宋体" w:cs="宋体"/>
                <w:sz w:val="24"/>
              </w:rPr>
            </w:pPr>
          </w:p>
        </w:tc>
        <w:tc>
          <w:tcPr>
            <w:tcW w:w="2370" w:type="dxa"/>
            <w:tcMar>
              <w:top w:w="0" w:type="dxa"/>
              <w:left w:w="108" w:type="dxa"/>
              <w:bottom w:w="0" w:type="dxa"/>
              <w:right w:w="108" w:type="dxa"/>
            </w:tcMar>
            <w:vAlign w:val="center"/>
          </w:tcPr>
          <w:p w14:paraId="4BE1CFC2">
            <w:pPr>
              <w:widowControl/>
              <w:spacing w:line="400" w:lineRule="exact"/>
              <w:jc w:val="left"/>
              <w:rPr>
                <w:rFonts w:ascii="宋体" w:hAnsi="宋体" w:cs="宋体"/>
                <w:sz w:val="24"/>
              </w:rPr>
            </w:pPr>
            <w:r>
              <w:rPr>
                <w:rFonts w:hint="eastAsia" w:ascii="宋体" w:hAnsi="宋体" w:cs="宋体"/>
                <w:sz w:val="24"/>
              </w:rPr>
              <w:t>萃取</w:t>
            </w:r>
            <w:r>
              <w:rPr>
                <w:rFonts w:ascii="宋体" w:hAnsi="宋体" w:cs="宋体"/>
                <w:sz w:val="24"/>
              </w:rPr>
              <w:t>槽底部渗漏</w:t>
            </w:r>
          </w:p>
        </w:tc>
      </w:tr>
    </w:tbl>
    <w:p w14:paraId="6D06C3BF">
      <w:pPr>
        <w:spacing w:line="620" w:lineRule="exact"/>
        <w:ind w:right="70"/>
        <w:rPr>
          <w:rFonts w:ascii="宋体" w:hAnsi="宋体" w:cs="宋体"/>
          <w:b/>
          <w:bCs/>
          <w:sz w:val="24"/>
        </w:rPr>
      </w:pPr>
      <w:r>
        <w:rPr>
          <w:rFonts w:hint="eastAsia" w:ascii="宋体" w:hAnsi="宋体" w:cs="宋体"/>
          <w:b/>
          <w:bCs/>
          <w:sz w:val="24"/>
        </w:rPr>
        <w:t>二、工程范围：</w:t>
      </w:r>
    </w:p>
    <w:p w14:paraId="463CA79B">
      <w:pPr>
        <w:spacing w:line="620" w:lineRule="exact"/>
        <w:ind w:right="70" w:firstLine="480" w:firstLineChars="200"/>
        <w:rPr>
          <w:rFonts w:ascii="宋体" w:hAnsi="宋体" w:cs="宋体"/>
          <w:sz w:val="30"/>
          <w:szCs w:val="30"/>
          <w:highlight w:val="yellow"/>
          <w:shd w:val="clear" w:color="auto" w:fill="FFFFFF"/>
        </w:rPr>
      </w:pPr>
      <w:r>
        <w:rPr>
          <w:rFonts w:hint="eastAsia" w:ascii="宋体" w:hAnsi="宋体" w:cs="宋体"/>
          <w:sz w:val="24"/>
        </w:rPr>
        <w:t>1</w:t>
      </w:r>
      <w:r>
        <w:rPr>
          <w:rFonts w:hint="eastAsia" w:ascii="宋体" w:hAnsi="宋体" w:cs="宋体"/>
          <w:sz w:val="30"/>
          <w:szCs w:val="30"/>
          <w:highlight w:val="yellow"/>
        </w:rPr>
        <w:t>、中标方负责原渗漏部分的拆除、运输及弃置；</w:t>
      </w:r>
    </w:p>
    <w:p w14:paraId="7B957A17">
      <w:pPr>
        <w:spacing w:line="360" w:lineRule="auto"/>
        <w:ind w:right="70"/>
        <w:rPr>
          <w:rFonts w:ascii="宋体" w:hAnsi="宋体" w:cs="宋体"/>
          <w:sz w:val="30"/>
          <w:szCs w:val="30"/>
          <w:highlight w:val="yellow"/>
        </w:rPr>
      </w:pPr>
      <w:r>
        <w:rPr>
          <w:rFonts w:hint="eastAsia" w:ascii="宋体" w:hAnsi="宋体" w:cs="宋体"/>
          <w:sz w:val="30"/>
          <w:szCs w:val="30"/>
          <w:highlight w:val="yellow"/>
        </w:rPr>
        <w:t xml:space="preserve">    2、中标方负责新标的物运输、安装；</w:t>
      </w:r>
    </w:p>
    <w:p w14:paraId="599E1045">
      <w:pPr>
        <w:pStyle w:val="9"/>
        <w:ind w:left="0" w:firstLine="600" w:firstLineChars="200"/>
        <w:rPr>
          <w:rFonts w:ascii="宋体" w:hAnsi="宋体" w:cs="宋体"/>
          <w:szCs w:val="24"/>
        </w:rPr>
      </w:pPr>
      <w:r>
        <w:rPr>
          <w:rFonts w:hint="eastAsia" w:ascii="宋体" w:hAnsi="宋体" w:cs="宋体"/>
          <w:sz w:val="30"/>
          <w:szCs w:val="30"/>
          <w:highlight w:val="yellow"/>
        </w:rPr>
        <w:t>3、招标方负责现场施工用电</w:t>
      </w:r>
      <w:r>
        <w:rPr>
          <w:rFonts w:hint="eastAsia" w:ascii="宋体" w:hAnsi="宋体" w:cs="宋体"/>
          <w:szCs w:val="24"/>
        </w:rPr>
        <w:t>。</w:t>
      </w:r>
    </w:p>
    <w:p w14:paraId="7A9F1454">
      <w:pPr>
        <w:spacing w:line="360" w:lineRule="auto"/>
        <w:rPr>
          <w:rFonts w:ascii="宋体" w:hAnsi="宋体" w:cs="宋体"/>
          <w:b/>
          <w:bCs/>
          <w:sz w:val="24"/>
        </w:rPr>
      </w:pPr>
      <w:r>
        <w:rPr>
          <w:rFonts w:hint="eastAsia" w:ascii="宋体" w:hAnsi="宋体" w:cs="宋体"/>
          <w:b/>
          <w:bCs/>
          <w:sz w:val="24"/>
        </w:rPr>
        <w:t xml:space="preserve">三、技术要求： </w:t>
      </w:r>
    </w:p>
    <w:p w14:paraId="536FBA49">
      <w:pPr>
        <w:ind w:firstLine="480"/>
        <w:rPr>
          <w:sz w:val="30"/>
          <w:szCs w:val="30"/>
        </w:rPr>
      </w:pPr>
      <w:r>
        <w:rPr>
          <w:rFonts w:hint="eastAsia"/>
          <w:sz w:val="24"/>
          <w:highlight w:val="yellow"/>
        </w:rPr>
        <w:t>1、</w:t>
      </w:r>
      <w:r>
        <w:rPr>
          <w:rFonts w:hint="eastAsia" w:ascii="宋体" w:hAnsi="宋体" w:cs="宋体"/>
          <w:sz w:val="30"/>
          <w:szCs w:val="30"/>
          <w:highlight w:val="yellow"/>
        </w:rPr>
        <w:t>投标方需现场测量及技术交流，具体位置和尺寸以现场测量为准。</w:t>
      </w:r>
    </w:p>
    <w:p w14:paraId="77EEA38F">
      <w:pPr>
        <w:spacing w:line="620" w:lineRule="exact"/>
        <w:ind w:right="70" w:firstLine="600" w:firstLineChars="200"/>
        <w:rPr>
          <w:rFonts w:ascii="宋体" w:hAnsi="宋体" w:cs="宋体"/>
          <w:sz w:val="30"/>
          <w:szCs w:val="30"/>
          <w:highlight w:val="yellow"/>
        </w:rPr>
      </w:pPr>
      <w:r>
        <w:rPr>
          <w:rFonts w:hint="eastAsia" w:ascii="宋体" w:hAnsi="宋体" w:cs="宋体"/>
          <w:sz w:val="30"/>
          <w:szCs w:val="30"/>
        </w:rPr>
        <w:t>2、</w:t>
      </w:r>
      <w:r>
        <w:rPr>
          <w:rFonts w:hint="eastAsia" w:ascii="宋体" w:hAnsi="宋体" w:cs="宋体"/>
          <w:sz w:val="30"/>
          <w:szCs w:val="30"/>
          <w:highlight w:val="yellow"/>
        </w:rPr>
        <w:t>要求投标方将渗漏处彻底清理干净，对需要修复部位进行打磨处理后采用三布四油方式对渗漏处进行修复,确保修复完成后外观圆滑、平整且无渗漏.</w:t>
      </w:r>
    </w:p>
    <w:p w14:paraId="292EDCF2">
      <w:pPr>
        <w:spacing w:line="620" w:lineRule="exact"/>
        <w:ind w:right="70" w:firstLine="600" w:firstLineChars="200"/>
        <w:rPr>
          <w:rFonts w:ascii="宋体" w:hAnsi="宋体" w:cs="宋体"/>
          <w:color w:val="333333"/>
          <w:sz w:val="30"/>
          <w:szCs w:val="30"/>
          <w:highlight w:val="yellow"/>
          <w:shd w:val="clear" w:color="auto" w:fill="FFFFFF"/>
        </w:rPr>
      </w:pPr>
    </w:p>
    <w:p w14:paraId="753E8D28">
      <w:pPr>
        <w:spacing w:line="620" w:lineRule="exact"/>
        <w:ind w:right="70" w:firstLine="480" w:firstLineChars="200"/>
        <w:rPr>
          <w:rFonts w:ascii="宋体" w:hAnsi="宋体" w:cs="宋体"/>
          <w:color w:val="333333"/>
          <w:sz w:val="24"/>
          <w:shd w:val="clear" w:color="auto" w:fill="FFFFFF"/>
        </w:rPr>
      </w:pPr>
    </w:p>
    <w:p w14:paraId="53550D58">
      <w:pPr>
        <w:spacing w:line="620" w:lineRule="exact"/>
        <w:ind w:right="70"/>
        <w:rPr>
          <w:rFonts w:ascii="宋体" w:hAnsi="宋体" w:cs="宋体"/>
          <w:color w:val="333333"/>
          <w:sz w:val="24"/>
          <w:shd w:val="clear" w:color="auto" w:fill="FFFFFF"/>
        </w:rPr>
      </w:pPr>
    </w:p>
    <w:p w14:paraId="09ABF6E5">
      <w:pPr>
        <w:spacing w:line="620" w:lineRule="exact"/>
        <w:ind w:right="70" w:firstLine="480" w:firstLineChars="200"/>
        <w:rPr>
          <w:rFonts w:ascii="宋体" w:hAnsi="宋体" w:cs="宋体"/>
          <w:color w:val="333333"/>
          <w:sz w:val="24"/>
          <w:shd w:val="clear" w:color="auto" w:fill="FFFFFF"/>
        </w:rPr>
      </w:pPr>
    </w:p>
    <w:p w14:paraId="1D46E54D">
      <w:pPr>
        <w:pStyle w:val="5"/>
      </w:pPr>
    </w:p>
    <w:p w14:paraId="0FC7FD30">
      <w:pPr>
        <w:pStyle w:val="5"/>
        <w:spacing w:line="360" w:lineRule="auto"/>
        <w:ind w:firstLine="480" w:firstLineChars="200"/>
        <w:rPr>
          <w:rFonts w:ascii="宋体" w:hAnsi="宋体" w:cs="宋体"/>
          <w:sz w:val="24"/>
        </w:rPr>
      </w:pPr>
    </w:p>
    <w:p w14:paraId="73C261F8">
      <w:pPr>
        <w:spacing w:line="400" w:lineRule="exact"/>
        <w:jc w:val="left"/>
        <w:rPr>
          <w:rFonts w:ascii="宋体" w:hAnsi="宋体" w:cs="宋体"/>
          <w:sz w:val="24"/>
        </w:rPr>
      </w:pPr>
    </w:p>
    <w:p w14:paraId="05D8430A">
      <w:pPr>
        <w:spacing w:line="400" w:lineRule="exact"/>
        <w:jc w:val="left"/>
        <w:rPr>
          <w:rFonts w:ascii="宋体" w:hAnsi="宋体" w:cs="宋体"/>
          <w:sz w:val="24"/>
        </w:rPr>
      </w:pPr>
    </w:p>
    <w:p w14:paraId="748180FF">
      <w:pPr>
        <w:pStyle w:val="4"/>
        <w:tabs>
          <w:tab w:val="left" w:pos="1559"/>
        </w:tabs>
        <w:spacing w:line="283" w:lineRule="exact"/>
        <w:ind w:left="0"/>
        <w:rPr>
          <w:rFonts w:ascii="宋体" w:hAnsi="宋体" w:cs="宋体"/>
        </w:rPr>
      </w:pPr>
    </w:p>
    <w:p w14:paraId="42E946E1">
      <w:pPr>
        <w:keepNext/>
        <w:spacing w:line="360" w:lineRule="auto"/>
        <w:jc w:val="center"/>
        <w:outlineLvl w:val="0"/>
        <w:rPr>
          <w:rFonts w:ascii="宋体" w:hAnsi="宋体" w:cs="宋体"/>
          <w:b/>
          <w:bCs/>
          <w:kern w:val="32"/>
          <w:sz w:val="32"/>
          <w:szCs w:val="32"/>
        </w:rPr>
      </w:pPr>
      <w:r>
        <w:rPr>
          <w:rFonts w:hint="eastAsia" w:ascii="宋体" w:hAnsi="宋体" w:cs="宋体"/>
          <w:b/>
          <w:bCs/>
          <w:kern w:val="32"/>
          <w:sz w:val="32"/>
          <w:szCs w:val="32"/>
        </w:rPr>
        <w:t>合同条款及格式</w:t>
      </w:r>
    </w:p>
    <w:p w14:paraId="1796D57D">
      <w:pPr>
        <w:spacing w:line="360" w:lineRule="auto"/>
        <w:ind w:firstLine="703" w:firstLineChars="250"/>
        <w:rPr>
          <w:rFonts w:ascii="宋体" w:hAnsi="宋体" w:cs="宋体"/>
          <w:b/>
          <w:bCs/>
          <w:sz w:val="28"/>
          <w:szCs w:val="32"/>
        </w:rPr>
      </w:pPr>
    </w:p>
    <w:p w14:paraId="19F8A300">
      <w:pPr>
        <w:spacing w:line="360" w:lineRule="auto"/>
        <w:rPr>
          <w:rFonts w:ascii="宋体" w:hAnsi="宋体" w:cs="宋体"/>
          <w:b/>
          <w:bCs/>
          <w:sz w:val="24"/>
        </w:rPr>
      </w:pPr>
      <w:r>
        <w:rPr>
          <w:rFonts w:hint="eastAsia" w:ascii="宋体" w:hAnsi="宋体" w:cs="宋体"/>
          <w:b/>
          <w:bCs/>
          <w:sz w:val="24"/>
        </w:rPr>
        <w:t>以下是招标方合同模板：（投标即默认我司合同模板）</w:t>
      </w:r>
    </w:p>
    <w:p w14:paraId="5D96E193">
      <w:pPr>
        <w:snapToGrid w:val="0"/>
        <w:spacing w:beforeLines="100" w:afterLines="100" w:line="360" w:lineRule="auto"/>
        <w:ind w:right="-50" w:rightChars="-24"/>
        <w:jc w:val="center"/>
        <w:rPr>
          <w:rFonts w:ascii="宋体" w:hAnsi="宋体" w:cs="宋体"/>
          <w:b/>
          <w:bCs/>
          <w:sz w:val="24"/>
        </w:rPr>
      </w:pPr>
      <w:r>
        <w:rPr>
          <w:rFonts w:hint="eastAsia" w:ascii="宋体" w:hAnsi="宋体" w:cs="宋体"/>
          <w:b/>
          <w:bCs/>
          <w:sz w:val="24"/>
        </w:rPr>
        <w:t>XXX设备购销合同</w:t>
      </w:r>
    </w:p>
    <w:p w14:paraId="4674869C">
      <w:pPr>
        <w:adjustRightInd w:val="0"/>
        <w:snapToGrid w:val="0"/>
        <w:spacing w:line="360" w:lineRule="auto"/>
        <w:ind w:firstLine="482" w:firstLineChars="200"/>
        <w:rPr>
          <w:rFonts w:ascii="宋体" w:hAnsi="宋体" w:cs="宋体"/>
          <w:b/>
          <w:sz w:val="24"/>
        </w:rPr>
      </w:pPr>
      <w:r>
        <w:rPr>
          <w:rFonts w:hint="eastAsia" w:ascii="宋体" w:hAnsi="宋体" w:cs="宋体"/>
          <w:b/>
          <w:sz w:val="24"/>
        </w:rPr>
        <w:t xml:space="preserve">甲方（采购方）：山东金宝电子有限公司 </w:t>
      </w:r>
    </w:p>
    <w:p w14:paraId="71E77AF1">
      <w:pPr>
        <w:adjustRightInd w:val="0"/>
        <w:snapToGrid w:val="0"/>
        <w:spacing w:line="360" w:lineRule="auto"/>
        <w:ind w:firstLine="482" w:firstLineChars="200"/>
        <w:rPr>
          <w:rFonts w:ascii="宋体" w:hAnsi="宋体" w:cs="宋体"/>
          <w:b/>
          <w:sz w:val="24"/>
        </w:rPr>
      </w:pPr>
      <w:r>
        <w:rPr>
          <w:rFonts w:hint="eastAsia" w:ascii="宋体" w:hAnsi="宋体" w:cs="宋体"/>
          <w:b/>
          <w:sz w:val="24"/>
        </w:rPr>
        <w:t xml:space="preserve">                山东金都电子材料有限公司</w:t>
      </w:r>
    </w:p>
    <w:p w14:paraId="248E1081">
      <w:pPr>
        <w:pStyle w:val="9"/>
        <w:ind w:firstLine="241"/>
        <w:rPr>
          <w:rFonts w:ascii="宋体" w:hAnsi="宋体" w:cs="宋体"/>
          <w:szCs w:val="24"/>
        </w:rPr>
      </w:pPr>
      <w:r>
        <w:rPr>
          <w:rFonts w:hint="eastAsia" w:ascii="宋体" w:hAnsi="宋体" w:cs="宋体"/>
          <w:b/>
          <w:szCs w:val="24"/>
        </w:rPr>
        <w:t xml:space="preserve">            金宝电子（铜陵）有限公司</w:t>
      </w:r>
    </w:p>
    <w:p w14:paraId="2B6D9082">
      <w:pPr>
        <w:adjustRightInd w:val="0"/>
        <w:snapToGrid w:val="0"/>
        <w:spacing w:line="360" w:lineRule="auto"/>
        <w:ind w:firstLine="482" w:firstLineChars="200"/>
        <w:rPr>
          <w:rFonts w:ascii="宋体" w:hAnsi="宋体" w:cs="宋体"/>
          <w:b/>
          <w:sz w:val="24"/>
        </w:rPr>
      </w:pPr>
      <w:r>
        <w:rPr>
          <w:rFonts w:hint="eastAsia" w:ascii="宋体" w:hAnsi="宋体" w:cs="宋体"/>
          <w:b/>
          <w:sz w:val="24"/>
        </w:rPr>
        <w:t>乙方（供货方）： XXX公司</w:t>
      </w:r>
    </w:p>
    <w:p w14:paraId="0D5090B0">
      <w:pPr>
        <w:adjustRightInd w:val="0"/>
        <w:snapToGrid w:val="0"/>
        <w:spacing w:line="360" w:lineRule="auto"/>
        <w:ind w:firstLine="480" w:firstLineChars="200"/>
        <w:rPr>
          <w:rFonts w:ascii="宋体" w:hAnsi="宋体" w:cs="宋体"/>
          <w:sz w:val="24"/>
        </w:rPr>
      </w:pPr>
      <w:r>
        <w:rPr>
          <w:rFonts w:hint="eastAsia" w:ascii="宋体" w:hAnsi="宋体" w:cs="宋体"/>
          <w:sz w:val="24"/>
        </w:rPr>
        <w:t>经甲、乙双方友好协商，本着平等互利的原则，根据《中华人民共和国民法典》及相关法律的规定，就甲方向乙方购买以下设备达成如下协议：</w:t>
      </w:r>
    </w:p>
    <w:p w14:paraId="4DDD21EE">
      <w:pPr>
        <w:numPr>
          <w:ilvl w:val="0"/>
          <w:numId w:val="6"/>
        </w:numPr>
        <w:adjustRightInd w:val="0"/>
        <w:snapToGrid w:val="0"/>
        <w:spacing w:line="360" w:lineRule="auto"/>
        <w:ind w:firstLine="482" w:firstLineChars="200"/>
        <w:rPr>
          <w:rFonts w:ascii="宋体" w:hAnsi="宋体" w:cs="宋体"/>
          <w:b/>
          <w:sz w:val="24"/>
        </w:rPr>
      </w:pPr>
      <w:r>
        <w:rPr>
          <w:rFonts w:hint="eastAsia" w:ascii="宋体" w:hAnsi="宋体" w:cs="宋体"/>
          <w:b/>
          <w:sz w:val="24"/>
        </w:rPr>
        <w:t>设备名称、规格型号、数量、单价及合同额：</w:t>
      </w:r>
    </w:p>
    <w:tbl>
      <w:tblPr>
        <w:tblStyle w:val="10"/>
        <w:tblpPr w:leftFromText="180" w:rightFromText="180" w:vertAnchor="text" w:horzAnchor="page" w:tblpX="1574" w:tblpY="134"/>
        <w:tblOverlap w:val="never"/>
        <w:tblW w:w="9711" w:type="dxa"/>
        <w:tblInd w:w="0" w:type="dxa"/>
        <w:tblLayout w:type="fixed"/>
        <w:tblCellMar>
          <w:top w:w="0" w:type="dxa"/>
          <w:left w:w="108" w:type="dxa"/>
          <w:bottom w:w="0" w:type="dxa"/>
          <w:right w:w="108" w:type="dxa"/>
        </w:tblCellMar>
      </w:tblPr>
      <w:tblGrid>
        <w:gridCol w:w="735"/>
        <w:gridCol w:w="2730"/>
        <w:gridCol w:w="630"/>
        <w:gridCol w:w="600"/>
        <w:gridCol w:w="1365"/>
        <w:gridCol w:w="1245"/>
        <w:gridCol w:w="1155"/>
        <w:gridCol w:w="1251"/>
      </w:tblGrid>
      <w:tr w14:paraId="3EB5570D">
        <w:tblPrEx>
          <w:tblCellMar>
            <w:top w:w="0" w:type="dxa"/>
            <w:left w:w="108" w:type="dxa"/>
            <w:bottom w:w="0" w:type="dxa"/>
            <w:right w:w="108" w:type="dxa"/>
          </w:tblCellMar>
        </w:tblPrEx>
        <w:trPr>
          <w:trHeight w:val="600" w:hRule="atLeast"/>
        </w:trPr>
        <w:tc>
          <w:tcPr>
            <w:tcW w:w="735" w:type="dxa"/>
            <w:vMerge w:val="restart"/>
            <w:tcBorders>
              <w:top w:val="single" w:color="000000" w:sz="8" w:space="0"/>
              <w:left w:val="single" w:color="000000" w:sz="8" w:space="0"/>
              <w:bottom w:val="single" w:color="000000" w:sz="8" w:space="0"/>
              <w:right w:val="single" w:color="000000" w:sz="8" w:space="0"/>
            </w:tcBorders>
            <w:vAlign w:val="center"/>
          </w:tcPr>
          <w:p w14:paraId="4B76EF4D">
            <w:pPr>
              <w:widowControl/>
              <w:jc w:val="center"/>
              <w:textAlignment w:val="center"/>
              <w:rPr>
                <w:rFonts w:ascii="宋体" w:hAnsi="宋体" w:cs="宋体"/>
                <w:color w:val="000000"/>
                <w:sz w:val="24"/>
              </w:rPr>
            </w:pPr>
            <w:r>
              <w:rPr>
                <w:rFonts w:hint="eastAsia" w:ascii="宋体" w:hAnsi="宋体" w:cs="宋体"/>
                <w:color w:val="000000"/>
                <w:kern w:val="0"/>
                <w:sz w:val="24"/>
              </w:rPr>
              <w:t>序号</w:t>
            </w:r>
          </w:p>
        </w:tc>
        <w:tc>
          <w:tcPr>
            <w:tcW w:w="2730" w:type="dxa"/>
            <w:vMerge w:val="restart"/>
            <w:tcBorders>
              <w:top w:val="single" w:color="000000" w:sz="8" w:space="0"/>
              <w:left w:val="nil"/>
              <w:bottom w:val="single" w:color="000000" w:sz="8" w:space="0"/>
              <w:right w:val="single" w:color="000000" w:sz="8" w:space="0"/>
            </w:tcBorders>
            <w:vAlign w:val="center"/>
          </w:tcPr>
          <w:p w14:paraId="3BEBBD88">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630" w:type="dxa"/>
            <w:vMerge w:val="restart"/>
            <w:tcBorders>
              <w:top w:val="single" w:color="000000" w:sz="8" w:space="0"/>
              <w:left w:val="nil"/>
              <w:bottom w:val="single" w:color="000000" w:sz="8" w:space="0"/>
              <w:right w:val="single" w:color="000000" w:sz="8" w:space="0"/>
            </w:tcBorders>
            <w:vAlign w:val="center"/>
          </w:tcPr>
          <w:p w14:paraId="3893CC57">
            <w:pPr>
              <w:widowControl/>
              <w:jc w:val="center"/>
              <w:textAlignment w:val="center"/>
              <w:rPr>
                <w:rFonts w:ascii="宋体" w:hAnsi="宋体" w:cs="宋体"/>
                <w:color w:val="000000"/>
                <w:sz w:val="24"/>
              </w:rPr>
            </w:pPr>
            <w:r>
              <w:rPr>
                <w:rFonts w:hint="eastAsia" w:ascii="宋体" w:hAnsi="宋体" w:cs="宋体"/>
                <w:color w:val="000000"/>
                <w:kern w:val="0"/>
                <w:sz w:val="24"/>
              </w:rPr>
              <w:t>单位</w:t>
            </w:r>
          </w:p>
        </w:tc>
        <w:tc>
          <w:tcPr>
            <w:tcW w:w="600" w:type="dxa"/>
            <w:vMerge w:val="restart"/>
            <w:tcBorders>
              <w:top w:val="single" w:color="000000" w:sz="8" w:space="0"/>
              <w:left w:val="nil"/>
              <w:bottom w:val="single" w:color="000000" w:sz="8" w:space="0"/>
              <w:right w:val="single" w:color="000000" w:sz="8" w:space="0"/>
            </w:tcBorders>
            <w:vAlign w:val="center"/>
          </w:tcPr>
          <w:p w14:paraId="2A70DD0C">
            <w:pPr>
              <w:widowControl/>
              <w:jc w:val="center"/>
              <w:textAlignment w:val="center"/>
              <w:rPr>
                <w:rFonts w:ascii="宋体" w:hAnsi="宋体" w:cs="宋体"/>
                <w:color w:val="000000"/>
                <w:sz w:val="24"/>
              </w:rPr>
            </w:pPr>
            <w:r>
              <w:rPr>
                <w:rFonts w:hint="eastAsia" w:ascii="宋体" w:hAnsi="宋体" w:cs="宋体"/>
                <w:color w:val="000000"/>
                <w:kern w:val="0"/>
                <w:sz w:val="24"/>
              </w:rPr>
              <w:t>数量</w:t>
            </w:r>
          </w:p>
        </w:tc>
        <w:tc>
          <w:tcPr>
            <w:tcW w:w="2610" w:type="dxa"/>
            <w:gridSpan w:val="2"/>
            <w:tcBorders>
              <w:top w:val="single" w:color="000000" w:sz="8" w:space="0"/>
              <w:left w:val="nil"/>
              <w:bottom w:val="single" w:color="000000" w:sz="8" w:space="0"/>
              <w:right w:val="single" w:color="000000" w:sz="8" w:space="0"/>
            </w:tcBorders>
            <w:vAlign w:val="center"/>
          </w:tcPr>
          <w:p w14:paraId="1EEB5FBD">
            <w:pPr>
              <w:widowControl/>
              <w:jc w:val="center"/>
              <w:textAlignment w:val="center"/>
              <w:rPr>
                <w:rFonts w:ascii="宋体" w:hAnsi="宋体" w:cs="宋体"/>
                <w:color w:val="000000"/>
                <w:sz w:val="24"/>
              </w:rPr>
            </w:pPr>
            <w:r>
              <w:rPr>
                <w:rFonts w:hint="eastAsia" w:ascii="宋体" w:hAnsi="宋体" w:cs="宋体"/>
                <w:color w:val="000000"/>
                <w:kern w:val="0"/>
                <w:sz w:val="24"/>
              </w:rPr>
              <w:t>单价（元）</w:t>
            </w:r>
          </w:p>
        </w:tc>
        <w:tc>
          <w:tcPr>
            <w:tcW w:w="1155" w:type="dxa"/>
            <w:vMerge w:val="restart"/>
            <w:tcBorders>
              <w:top w:val="single" w:color="000000" w:sz="8" w:space="0"/>
              <w:left w:val="nil"/>
              <w:bottom w:val="single" w:color="000000" w:sz="8" w:space="0"/>
              <w:right w:val="single" w:color="000000" w:sz="8" w:space="0"/>
            </w:tcBorders>
            <w:vAlign w:val="center"/>
          </w:tcPr>
          <w:p w14:paraId="40D0DB55">
            <w:pPr>
              <w:widowControl/>
              <w:jc w:val="center"/>
              <w:textAlignment w:val="center"/>
              <w:rPr>
                <w:rFonts w:ascii="宋体" w:hAnsi="宋体" w:cs="宋体"/>
                <w:color w:val="000000"/>
                <w:sz w:val="24"/>
              </w:rPr>
            </w:pPr>
            <w:r>
              <w:rPr>
                <w:rFonts w:hint="eastAsia" w:ascii="宋体" w:hAnsi="宋体" w:cs="宋体"/>
                <w:color w:val="000000"/>
                <w:kern w:val="0"/>
                <w:sz w:val="24"/>
              </w:rPr>
              <w:t>总价（元）</w:t>
            </w:r>
          </w:p>
        </w:tc>
        <w:tc>
          <w:tcPr>
            <w:tcW w:w="1251" w:type="dxa"/>
            <w:vMerge w:val="restart"/>
            <w:tcBorders>
              <w:top w:val="single" w:color="000000" w:sz="8" w:space="0"/>
              <w:left w:val="nil"/>
              <w:bottom w:val="single" w:color="000000" w:sz="8" w:space="0"/>
              <w:right w:val="single" w:color="000000" w:sz="8" w:space="0"/>
            </w:tcBorders>
            <w:vAlign w:val="center"/>
          </w:tcPr>
          <w:p w14:paraId="2DACFFF9">
            <w:pPr>
              <w:widowControl/>
              <w:jc w:val="center"/>
              <w:textAlignment w:val="center"/>
              <w:rPr>
                <w:rFonts w:ascii="宋体" w:hAnsi="宋体" w:cs="宋体"/>
                <w:color w:val="000000"/>
                <w:sz w:val="24"/>
              </w:rPr>
            </w:pPr>
            <w:r>
              <w:rPr>
                <w:rFonts w:hint="eastAsia" w:ascii="宋体" w:hAnsi="宋体" w:cs="宋体"/>
                <w:color w:val="000000"/>
                <w:kern w:val="0"/>
                <w:sz w:val="24"/>
              </w:rPr>
              <w:t>备注</w:t>
            </w:r>
          </w:p>
        </w:tc>
      </w:tr>
      <w:tr w14:paraId="0722F65A">
        <w:tblPrEx>
          <w:tblCellMar>
            <w:top w:w="0" w:type="dxa"/>
            <w:left w:w="108" w:type="dxa"/>
            <w:bottom w:w="0" w:type="dxa"/>
            <w:right w:w="108" w:type="dxa"/>
          </w:tblCellMar>
        </w:tblPrEx>
        <w:trPr>
          <w:trHeight w:val="620" w:hRule="atLeast"/>
        </w:trPr>
        <w:tc>
          <w:tcPr>
            <w:tcW w:w="735" w:type="dxa"/>
            <w:vMerge w:val="continue"/>
            <w:tcBorders>
              <w:top w:val="single" w:color="000000" w:sz="8" w:space="0"/>
              <w:left w:val="single" w:color="000000" w:sz="8" w:space="0"/>
              <w:bottom w:val="single" w:color="000000" w:sz="8" w:space="0"/>
              <w:right w:val="single" w:color="000000" w:sz="8" w:space="0"/>
            </w:tcBorders>
            <w:vAlign w:val="center"/>
          </w:tcPr>
          <w:p w14:paraId="31E7E05B">
            <w:pPr>
              <w:jc w:val="center"/>
              <w:rPr>
                <w:rFonts w:ascii="宋体" w:hAnsi="宋体" w:cs="宋体"/>
                <w:color w:val="000000"/>
                <w:sz w:val="24"/>
              </w:rPr>
            </w:pPr>
          </w:p>
        </w:tc>
        <w:tc>
          <w:tcPr>
            <w:tcW w:w="2730" w:type="dxa"/>
            <w:vMerge w:val="continue"/>
            <w:tcBorders>
              <w:top w:val="single" w:color="000000" w:sz="8" w:space="0"/>
              <w:left w:val="nil"/>
              <w:bottom w:val="single" w:color="000000" w:sz="8" w:space="0"/>
              <w:right w:val="single" w:color="000000" w:sz="8" w:space="0"/>
            </w:tcBorders>
            <w:vAlign w:val="center"/>
          </w:tcPr>
          <w:p w14:paraId="18884738">
            <w:pPr>
              <w:jc w:val="center"/>
              <w:rPr>
                <w:rFonts w:ascii="宋体" w:hAnsi="宋体" w:cs="宋体"/>
                <w:color w:val="000000"/>
                <w:sz w:val="24"/>
              </w:rPr>
            </w:pPr>
          </w:p>
        </w:tc>
        <w:tc>
          <w:tcPr>
            <w:tcW w:w="630" w:type="dxa"/>
            <w:vMerge w:val="continue"/>
            <w:tcBorders>
              <w:top w:val="single" w:color="000000" w:sz="8" w:space="0"/>
              <w:left w:val="nil"/>
              <w:bottom w:val="single" w:color="000000" w:sz="8" w:space="0"/>
              <w:right w:val="single" w:color="000000" w:sz="8" w:space="0"/>
            </w:tcBorders>
            <w:vAlign w:val="center"/>
          </w:tcPr>
          <w:p w14:paraId="0A929156">
            <w:pPr>
              <w:jc w:val="center"/>
              <w:rPr>
                <w:rFonts w:ascii="宋体" w:hAnsi="宋体" w:cs="宋体"/>
                <w:color w:val="000000"/>
                <w:sz w:val="24"/>
              </w:rPr>
            </w:pPr>
          </w:p>
        </w:tc>
        <w:tc>
          <w:tcPr>
            <w:tcW w:w="600" w:type="dxa"/>
            <w:vMerge w:val="continue"/>
            <w:tcBorders>
              <w:top w:val="single" w:color="000000" w:sz="8" w:space="0"/>
              <w:left w:val="nil"/>
              <w:bottom w:val="single" w:color="000000" w:sz="8" w:space="0"/>
              <w:right w:val="single" w:color="000000" w:sz="8" w:space="0"/>
            </w:tcBorders>
            <w:vAlign w:val="center"/>
          </w:tcPr>
          <w:p w14:paraId="046E7323">
            <w:pPr>
              <w:jc w:val="center"/>
              <w:rPr>
                <w:rFonts w:ascii="宋体" w:hAnsi="宋体" w:cs="宋体"/>
                <w:color w:val="000000"/>
                <w:sz w:val="24"/>
              </w:rPr>
            </w:pPr>
          </w:p>
        </w:tc>
        <w:tc>
          <w:tcPr>
            <w:tcW w:w="1365" w:type="dxa"/>
            <w:tcBorders>
              <w:top w:val="single" w:color="000000" w:sz="8" w:space="0"/>
              <w:left w:val="nil"/>
              <w:bottom w:val="single" w:color="000000" w:sz="8" w:space="0"/>
              <w:right w:val="single" w:color="000000" w:sz="8" w:space="0"/>
            </w:tcBorders>
            <w:vAlign w:val="center"/>
          </w:tcPr>
          <w:p w14:paraId="03376BDE">
            <w:pPr>
              <w:widowControl/>
              <w:jc w:val="center"/>
              <w:textAlignment w:val="center"/>
              <w:rPr>
                <w:rFonts w:ascii="宋体" w:hAnsi="宋体" w:cs="宋体"/>
                <w:color w:val="000000"/>
                <w:sz w:val="24"/>
              </w:rPr>
            </w:pPr>
            <w:r>
              <w:rPr>
                <w:rFonts w:hint="eastAsia" w:ascii="宋体" w:hAnsi="宋体" w:cs="宋体"/>
                <w:color w:val="000000"/>
                <w:kern w:val="0"/>
                <w:sz w:val="24"/>
              </w:rPr>
              <w:t>未税单价</w:t>
            </w:r>
          </w:p>
        </w:tc>
        <w:tc>
          <w:tcPr>
            <w:tcW w:w="1245" w:type="dxa"/>
            <w:tcBorders>
              <w:top w:val="single" w:color="000000" w:sz="8" w:space="0"/>
              <w:left w:val="nil"/>
              <w:bottom w:val="single" w:color="000000" w:sz="8" w:space="0"/>
              <w:right w:val="single" w:color="000000" w:sz="8" w:space="0"/>
            </w:tcBorders>
            <w:vAlign w:val="center"/>
          </w:tcPr>
          <w:p w14:paraId="1C1DECDF">
            <w:pPr>
              <w:widowControl/>
              <w:jc w:val="center"/>
              <w:textAlignment w:val="center"/>
              <w:rPr>
                <w:rFonts w:ascii="宋体" w:hAnsi="宋体" w:cs="宋体"/>
                <w:color w:val="000000"/>
                <w:sz w:val="24"/>
              </w:rPr>
            </w:pPr>
            <w:r>
              <w:rPr>
                <w:rFonts w:hint="eastAsia" w:ascii="宋体" w:hAnsi="宋体" w:cs="宋体"/>
                <w:color w:val="000000"/>
                <w:kern w:val="0"/>
                <w:sz w:val="24"/>
              </w:rPr>
              <w:t>税金</w:t>
            </w:r>
          </w:p>
        </w:tc>
        <w:tc>
          <w:tcPr>
            <w:tcW w:w="1155" w:type="dxa"/>
            <w:vMerge w:val="continue"/>
            <w:tcBorders>
              <w:top w:val="single" w:color="000000" w:sz="8" w:space="0"/>
              <w:left w:val="nil"/>
              <w:bottom w:val="single" w:color="000000" w:sz="8" w:space="0"/>
              <w:right w:val="single" w:color="000000" w:sz="8" w:space="0"/>
            </w:tcBorders>
            <w:vAlign w:val="center"/>
          </w:tcPr>
          <w:p w14:paraId="46D9E0ED">
            <w:pPr>
              <w:jc w:val="center"/>
              <w:rPr>
                <w:rFonts w:ascii="宋体" w:hAnsi="宋体" w:cs="宋体"/>
                <w:color w:val="000000"/>
                <w:sz w:val="24"/>
              </w:rPr>
            </w:pPr>
          </w:p>
        </w:tc>
        <w:tc>
          <w:tcPr>
            <w:tcW w:w="1251" w:type="dxa"/>
            <w:vMerge w:val="continue"/>
            <w:tcBorders>
              <w:top w:val="single" w:color="000000" w:sz="8" w:space="0"/>
              <w:left w:val="nil"/>
              <w:bottom w:val="single" w:color="000000" w:sz="8" w:space="0"/>
              <w:right w:val="single" w:color="000000" w:sz="8" w:space="0"/>
            </w:tcBorders>
            <w:vAlign w:val="center"/>
          </w:tcPr>
          <w:p w14:paraId="06EC20E0">
            <w:pPr>
              <w:jc w:val="center"/>
              <w:rPr>
                <w:rFonts w:ascii="宋体" w:hAnsi="宋体" w:cs="宋体"/>
                <w:color w:val="000000"/>
                <w:sz w:val="24"/>
              </w:rPr>
            </w:pPr>
          </w:p>
        </w:tc>
      </w:tr>
      <w:tr w14:paraId="1BA836ED">
        <w:tblPrEx>
          <w:tblCellMar>
            <w:top w:w="0" w:type="dxa"/>
            <w:left w:w="108" w:type="dxa"/>
            <w:bottom w:w="0" w:type="dxa"/>
            <w:right w:w="108" w:type="dxa"/>
          </w:tblCellMar>
        </w:tblPrEx>
        <w:trPr>
          <w:trHeight w:val="1280" w:hRule="atLeast"/>
        </w:trPr>
        <w:tc>
          <w:tcPr>
            <w:tcW w:w="735" w:type="dxa"/>
            <w:tcBorders>
              <w:top w:val="nil"/>
              <w:left w:val="single" w:color="000000" w:sz="8" w:space="0"/>
              <w:bottom w:val="nil"/>
              <w:right w:val="single" w:color="000000" w:sz="8" w:space="0"/>
            </w:tcBorders>
            <w:vAlign w:val="center"/>
          </w:tcPr>
          <w:p w14:paraId="39FB85E3">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730" w:type="dxa"/>
            <w:tcBorders>
              <w:top w:val="nil"/>
              <w:left w:val="nil"/>
              <w:bottom w:val="nil"/>
              <w:right w:val="single" w:color="000000" w:sz="8" w:space="0"/>
            </w:tcBorders>
            <w:vAlign w:val="center"/>
          </w:tcPr>
          <w:p w14:paraId="5DB63F4D">
            <w:pPr>
              <w:widowControl/>
              <w:textAlignment w:val="center"/>
              <w:rPr>
                <w:rFonts w:ascii="宋体" w:hAnsi="宋体" w:cs="宋体"/>
                <w:b/>
                <w:bCs/>
                <w:color w:val="000000"/>
                <w:sz w:val="24"/>
              </w:rPr>
            </w:pPr>
          </w:p>
        </w:tc>
        <w:tc>
          <w:tcPr>
            <w:tcW w:w="630" w:type="dxa"/>
            <w:tcBorders>
              <w:top w:val="nil"/>
              <w:left w:val="nil"/>
              <w:bottom w:val="nil"/>
              <w:right w:val="single" w:color="000000" w:sz="8" w:space="0"/>
            </w:tcBorders>
            <w:vAlign w:val="center"/>
          </w:tcPr>
          <w:p w14:paraId="476C479C">
            <w:pPr>
              <w:widowControl/>
              <w:jc w:val="center"/>
              <w:textAlignment w:val="center"/>
              <w:rPr>
                <w:rFonts w:ascii="宋体" w:hAnsi="宋体" w:cs="宋体"/>
                <w:color w:val="000000"/>
                <w:sz w:val="24"/>
              </w:rPr>
            </w:pPr>
          </w:p>
        </w:tc>
        <w:tc>
          <w:tcPr>
            <w:tcW w:w="600" w:type="dxa"/>
            <w:tcBorders>
              <w:top w:val="nil"/>
              <w:left w:val="nil"/>
              <w:bottom w:val="nil"/>
              <w:right w:val="single" w:color="000000" w:sz="8" w:space="0"/>
            </w:tcBorders>
            <w:vAlign w:val="center"/>
          </w:tcPr>
          <w:p w14:paraId="6376DD05">
            <w:pPr>
              <w:widowControl/>
              <w:jc w:val="center"/>
              <w:textAlignment w:val="center"/>
              <w:rPr>
                <w:rFonts w:ascii="宋体" w:hAnsi="宋体" w:cs="宋体"/>
                <w:color w:val="000000"/>
                <w:sz w:val="24"/>
              </w:rPr>
            </w:pPr>
          </w:p>
        </w:tc>
        <w:tc>
          <w:tcPr>
            <w:tcW w:w="1365" w:type="dxa"/>
            <w:tcBorders>
              <w:top w:val="nil"/>
              <w:left w:val="nil"/>
              <w:bottom w:val="nil"/>
              <w:right w:val="single" w:color="000000" w:sz="8" w:space="0"/>
            </w:tcBorders>
            <w:vAlign w:val="center"/>
          </w:tcPr>
          <w:p w14:paraId="2A680D1E">
            <w:pPr>
              <w:widowControl/>
              <w:jc w:val="center"/>
              <w:textAlignment w:val="center"/>
              <w:rPr>
                <w:rFonts w:ascii="宋体" w:hAnsi="宋体" w:cs="宋体"/>
                <w:color w:val="000000"/>
                <w:sz w:val="24"/>
              </w:rPr>
            </w:pPr>
          </w:p>
        </w:tc>
        <w:tc>
          <w:tcPr>
            <w:tcW w:w="1245" w:type="dxa"/>
            <w:tcBorders>
              <w:top w:val="nil"/>
              <w:left w:val="nil"/>
              <w:bottom w:val="nil"/>
              <w:right w:val="single" w:color="000000" w:sz="8" w:space="0"/>
            </w:tcBorders>
            <w:vAlign w:val="center"/>
          </w:tcPr>
          <w:p w14:paraId="0BA59D88">
            <w:pPr>
              <w:widowControl/>
              <w:jc w:val="center"/>
              <w:textAlignment w:val="center"/>
              <w:rPr>
                <w:rFonts w:ascii="宋体" w:hAnsi="宋体" w:cs="宋体"/>
                <w:color w:val="000000"/>
                <w:sz w:val="24"/>
              </w:rPr>
            </w:pPr>
          </w:p>
        </w:tc>
        <w:tc>
          <w:tcPr>
            <w:tcW w:w="1155" w:type="dxa"/>
            <w:tcBorders>
              <w:top w:val="nil"/>
              <w:left w:val="nil"/>
              <w:bottom w:val="nil"/>
              <w:right w:val="single" w:color="000000" w:sz="8" w:space="0"/>
            </w:tcBorders>
            <w:vAlign w:val="center"/>
          </w:tcPr>
          <w:p w14:paraId="31EDF983">
            <w:pPr>
              <w:widowControl/>
              <w:jc w:val="center"/>
              <w:textAlignment w:val="center"/>
              <w:rPr>
                <w:rFonts w:ascii="宋体" w:hAnsi="宋体" w:cs="宋体"/>
                <w:color w:val="000000"/>
                <w:sz w:val="24"/>
              </w:rPr>
            </w:pPr>
          </w:p>
        </w:tc>
        <w:tc>
          <w:tcPr>
            <w:tcW w:w="1251" w:type="dxa"/>
            <w:tcBorders>
              <w:top w:val="nil"/>
              <w:left w:val="nil"/>
              <w:bottom w:val="nil"/>
              <w:right w:val="single" w:color="000000" w:sz="8" w:space="0"/>
            </w:tcBorders>
            <w:noWrap/>
            <w:vAlign w:val="center"/>
          </w:tcPr>
          <w:p w14:paraId="03F9CFB0">
            <w:pPr>
              <w:rPr>
                <w:rFonts w:ascii="宋体" w:hAnsi="宋体" w:cs="宋体"/>
                <w:color w:val="000000"/>
                <w:sz w:val="24"/>
              </w:rPr>
            </w:pPr>
          </w:p>
        </w:tc>
      </w:tr>
      <w:tr w14:paraId="24178B97">
        <w:tblPrEx>
          <w:tblCellMar>
            <w:top w:w="0" w:type="dxa"/>
            <w:left w:w="108" w:type="dxa"/>
            <w:bottom w:w="0" w:type="dxa"/>
            <w:right w:w="108" w:type="dxa"/>
          </w:tblCellMar>
        </w:tblPrEx>
        <w:trPr>
          <w:trHeight w:val="721" w:hRule="atLeast"/>
        </w:trPr>
        <w:tc>
          <w:tcPr>
            <w:tcW w:w="9711" w:type="dxa"/>
            <w:gridSpan w:val="8"/>
            <w:tcBorders>
              <w:top w:val="single" w:color="000000" w:sz="4" w:space="0"/>
              <w:left w:val="single" w:color="000000" w:sz="4" w:space="0"/>
              <w:bottom w:val="single" w:color="000000" w:sz="4" w:space="0"/>
              <w:right w:val="single" w:color="000000" w:sz="4" w:space="0"/>
            </w:tcBorders>
            <w:vAlign w:val="center"/>
          </w:tcPr>
          <w:p w14:paraId="5335245F">
            <w:pPr>
              <w:widowControl/>
              <w:jc w:val="center"/>
              <w:textAlignment w:val="center"/>
              <w:rPr>
                <w:rFonts w:ascii="宋体" w:hAnsi="宋体" w:cs="宋体"/>
                <w:color w:val="000000"/>
                <w:sz w:val="24"/>
              </w:rPr>
            </w:pPr>
            <w:r>
              <w:rPr>
                <w:rFonts w:hint="eastAsia" w:ascii="宋体" w:hAnsi="宋体" w:cs="宋体"/>
                <w:color w:val="000000"/>
                <w:kern w:val="0"/>
                <w:sz w:val="24"/>
              </w:rPr>
              <w:t>合计人民币（大写）：xxx（￥:xxx元）</w:t>
            </w:r>
          </w:p>
        </w:tc>
      </w:tr>
      <w:tr w14:paraId="13AB6C89">
        <w:tblPrEx>
          <w:tblCellMar>
            <w:top w:w="0" w:type="dxa"/>
            <w:left w:w="108" w:type="dxa"/>
            <w:bottom w:w="0" w:type="dxa"/>
            <w:right w:w="108" w:type="dxa"/>
          </w:tblCellMar>
        </w:tblPrEx>
        <w:trPr>
          <w:trHeight w:val="480" w:hRule="atLeast"/>
        </w:trPr>
        <w:tc>
          <w:tcPr>
            <w:tcW w:w="9711" w:type="dxa"/>
            <w:gridSpan w:val="8"/>
            <w:tcBorders>
              <w:top w:val="single" w:color="000000" w:sz="4" w:space="0"/>
              <w:left w:val="single" w:color="000000" w:sz="4" w:space="0"/>
              <w:bottom w:val="single" w:color="000000" w:sz="4" w:space="0"/>
              <w:right w:val="single" w:color="000000" w:sz="4" w:space="0"/>
            </w:tcBorders>
            <w:vAlign w:val="center"/>
          </w:tcPr>
          <w:p w14:paraId="0AA9097E">
            <w:pPr>
              <w:widowControl/>
              <w:jc w:val="center"/>
              <w:textAlignment w:val="center"/>
              <w:rPr>
                <w:rFonts w:ascii="宋体" w:hAnsi="宋体" w:cs="宋体"/>
                <w:color w:val="000000"/>
                <w:sz w:val="24"/>
              </w:rPr>
            </w:pPr>
            <w:r>
              <w:rPr>
                <w:rFonts w:hint="eastAsia" w:ascii="宋体" w:hAnsi="宋体" w:cs="宋体"/>
                <w:color w:val="000000"/>
                <w:kern w:val="0"/>
                <w:sz w:val="24"/>
              </w:rPr>
              <w:t>含xx%增值税、运费、安装调试费</w:t>
            </w:r>
          </w:p>
        </w:tc>
      </w:tr>
    </w:tbl>
    <w:p w14:paraId="4C89462A">
      <w:pPr>
        <w:pStyle w:val="9"/>
        <w:ind w:left="210" w:leftChars="100" w:firstLine="0" w:firstLineChars="0"/>
        <w:rPr>
          <w:rFonts w:ascii="宋体" w:hAnsi="宋体" w:cs="宋体"/>
          <w:szCs w:val="24"/>
        </w:rPr>
      </w:pPr>
    </w:p>
    <w:p w14:paraId="3F075624">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二、交货地点、时间、方式</w:t>
      </w:r>
    </w:p>
    <w:p w14:paraId="1D88E642">
      <w:pPr>
        <w:spacing w:line="360" w:lineRule="auto"/>
        <w:ind w:firstLine="480" w:firstLineChars="200"/>
        <w:rPr>
          <w:rFonts w:ascii="宋体" w:hAnsi="宋体" w:cs="宋体"/>
          <w:sz w:val="24"/>
        </w:rPr>
      </w:pPr>
      <w:r>
        <w:rPr>
          <w:rFonts w:hint="eastAsia" w:ascii="宋体" w:hAnsi="宋体" w:cs="宋体"/>
          <w:sz w:val="24"/>
        </w:rPr>
        <w:t>1.交货地点：XX省XX市XX路XX号；</w:t>
      </w:r>
    </w:p>
    <w:p w14:paraId="59267D12">
      <w:pPr>
        <w:spacing w:line="360" w:lineRule="auto"/>
        <w:ind w:firstLine="480" w:firstLineChars="200"/>
        <w:rPr>
          <w:rFonts w:ascii="宋体" w:hAnsi="宋体" w:cs="宋体"/>
          <w:sz w:val="24"/>
        </w:rPr>
      </w:pPr>
      <w:r>
        <w:rPr>
          <w:rFonts w:hint="eastAsia" w:ascii="宋体" w:hAnsi="宋体" w:cs="宋体"/>
          <w:sz w:val="24"/>
        </w:rPr>
        <w:t>2.交货时间：合同生效后，XX日之前货到甲方指定地点；</w:t>
      </w:r>
    </w:p>
    <w:p w14:paraId="1F96EDCF">
      <w:pPr>
        <w:spacing w:line="360" w:lineRule="auto"/>
        <w:ind w:firstLine="480" w:firstLineChars="200"/>
        <w:rPr>
          <w:rFonts w:ascii="宋体" w:hAnsi="宋体" w:cs="宋体"/>
          <w:sz w:val="24"/>
        </w:rPr>
      </w:pPr>
      <w:r>
        <w:rPr>
          <w:rFonts w:hint="eastAsia" w:ascii="宋体" w:hAnsi="宋体" w:cs="宋体"/>
          <w:sz w:val="24"/>
        </w:rPr>
        <w:t>3.运输方式、运输责任及运输费用负担：乙方负责到甲方工厂的包装、装卸货、运输及保险费用。</w:t>
      </w:r>
    </w:p>
    <w:p w14:paraId="215BEE68">
      <w:pPr>
        <w:adjustRightInd w:val="0"/>
        <w:snapToGrid w:val="0"/>
        <w:spacing w:line="360" w:lineRule="auto"/>
        <w:ind w:firstLine="482" w:firstLineChars="200"/>
        <w:rPr>
          <w:rFonts w:ascii="宋体" w:hAnsi="宋体" w:cs="宋体"/>
          <w:sz w:val="24"/>
        </w:rPr>
      </w:pPr>
      <w:r>
        <w:rPr>
          <w:rFonts w:hint="eastAsia" w:ascii="宋体" w:hAnsi="宋体" w:cs="宋体"/>
          <w:b/>
          <w:bCs/>
          <w:sz w:val="24"/>
        </w:rPr>
        <w:t>三、付款方式</w:t>
      </w:r>
    </w:p>
    <w:p w14:paraId="2B322F1D">
      <w:pPr>
        <w:adjustRightInd w:val="0"/>
        <w:snapToGrid w:val="0"/>
        <w:spacing w:line="360" w:lineRule="auto"/>
        <w:ind w:firstLine="482" w:firstLineChars="200"/>
        <w:rPr>
          <w:rFonts w:ascii="宋体" w:hAnsi="宋体" w:cs="宋体"/>
          <w:b/>
          <w:bCs/>
          <w:sz w:val="24"/>
        </w:rPr>
      </w:pPr>
      <w:r>
        <w:rPr>
          <w:rFonts w:hint="eastAsia" w:ascii="宋体" w:hAnsi="宋体" w:cs="宋体"/>
          <w:b/>
          <w:sz w:val="24"/>
        </w:rPr>
        <w:t>1.预付款：</w:t>
      </w:r>
      <w:r>
        <w:rPr>
          <w:rFonts w:hint="eastAsia" w:ascii="宋体" w:hAnsi="宋体" w:cs="宋体"/>
          <w:spacing w:val="-3"/>
          <w:sz w:val="24"/>
          <w:lang w:val="en-GB"/>
        </w:rPr>
        <w:t>签订合同，</w:t>
      </w:r>
      <w:r>
        <w:rPr>
          <w:rFonts w:hint="eastAsia" w:ascii="宋体" w:hAnsi="宋体" w:cs="宋体"/>
          <w:spacing w:val="-3"/>
          <w:sz w:val="24"/>
        </w:rPr>
        <w:t>甲方以银行承兑（6个月）支付乙方</w:t>
      </w:r>
      <w:r>
        <w:rPr>
          <w:rFonts w:hint="eastAsia" w:ascii="宋体" w:hAnsi="宋体" w:cs="宋体"/>
          <w:spacing w:val="-3"/>
          <w:sz w:val="24"/>
          <w:lang w:val="en-GB"/>
        </w:rPr>
        <w:t>合同总价</w:t>
      </w:r>
      <w:r>
        <w:rPr>
          <w:rFonts w:hint="eastAsia" w:ascii="宋体" w:hAnsi="宋体" w:cs="宋体"/>
          <w:spacing w:val="-3"/>
          <w:sz w:val="24"/>
        </w:rPr>
        <w:t>XX</w:t>
      </w:r>
      <w:r>
        <w:rPr>
          <w:rFonts w:hint="eastAsia" w:ascii="宋体" w:hAnsi="宋体" w:cs="宋体"/>
          <w:spacing w:val="-3"/>
          <w:sz w:val="24"/>
          <w:lang w:val="en-GB"/>
        </w:rPr>
        <w:t xml:space="preserve"> % 做为预付款，即</w:t>
      </w:r>
      <w:r>
        <w:rPr>
          <w:rFonts w:hint="eastAsia" w:ascii="宋体" w:hAnsi="宋体" w:cs="宋体"/>
          <w:sz w:val="24"/>
        </w:rPr>
        <w:t>RMB XX元</w:t>
      </w:r>
      <w:r>
        <w:rPr>
          <w:rFonts w:hint="eastAsia" w:ascii="宋体" w:hAnsi="宋体" w:cs="宋体"/>
          <w:spacing w:val="-3"/>
          <w:sz w:val="24"/>
          <w:lang w:val="en-GB"/>
        </w:rPr>
        <w:t>，（大写）：</w:t>
      </w:r>
      <w:r>
        <w:rPr>
          <w:rFonts w:hint="eastAsia" w:ascii="宋体" w:hAnsi="宋体" w:cs="宋体"/>
          <w:sz w:val="24"/>
        </w:rPr>
        <w:t>人民币XX 万元</w:t>
      </w:r>
      <w:r>
        <w:rPr>
          <w:rFonts w:hint="eastAsia" w:ascii="宋体" w:hAnsi="宋体" w:cs="宋体"/>
          <w:spacing w:val="-3"/>
          <w:sz w:val="24"/>
          <w:lang w:val="en-GB"/>
        </w:rPr>
        <w:t>整），</w:t>
      </w:r>
      <w:r>
        <w:rPr>
          <w:rFonts w:hint="eastAsia" w:ascii="宋体" w:hAnsi="宋体" w:cs="宋体"/>
          <w:spacing w:val="-3"/>
          <w:sz w:val="24"/>
        </w:rPr>
        <w:t>乙方10个日历日内开具等额的增值税发票交付甲方；</w:t>
      </w:r>
    </w:p>
    <w:p w14:paraId="2338DCA8">
      <w:pPr>
        <w:adjustRightInd w:val="0"/>
        <w:snapToGrid w:val="0"/>
        <w:spacing w:line="360" w:lineRule="auto"/>
        <w:ind w:firstLine="482" w:firstLineChars="200"/>
        <w:rPr>
          <w:rFonts w:ascii="宋体" w:hAnsi="宋体" w:cs="宋体"/>
          <w:spacing w:val="-3"/>
          <w:sz w:val="24"/>
          <w:lang w:val="en-GB"/>
        </w:rPr>
      </w:pPr>
      <w:r>
        <w:rPr>
          <w:rFonts w:hint="eastAsia" w:ascii="宋体" w:hAnsi="宋体" w:cs="宋体"/>
          <w:b/>
          <w:sz w:val="24"/>
        </w:rPr>
        <w:t>2.发货款：</w:t>
      </w:r>
      <w:r>
        <w:rPr>
          <w:rFonts w:hint="eastAsia" w:ascii="宋体" w:hAnsi="宋体" w:cs="宋体"/>
          <w:spacing w:val="-3"/>
          <w:sz w:val="24"/>
          <w:lang w:val="en-GB"/>
        </w:rPr>
        <w:t>设备</w:t>
      </w:r>
      <w:r>
        <w:rPr>
          <w:rFonts w:hint="eastAsia" w:ascii="宋体" w:hAnsi="宋体" w:cs="宋体"/>
          <w:spacing w:val="-3"/>
          <w:sz w:val="24"/>
        </w:rPr>
        <w:t>制作完成后，乙方提前10个日历日通知甲方，甲方</w:t>
      </w:r>
      <w:r>
        <w:rPr>
          <w:rFonts w:hint="eastAsia" w:ascii="宋体" w:hAnsi="宋体" w:cs="宋体"/>
          <w:spacing w:val="-3"/>
          <w:sz w:val="24"/>
          <w:lang w:val="en-GB"/>
        </w:rPr>
        <w:t>收到乙方开具的等额增值税专用发票后</w:t>
      </w:r>
      <w:r>
        <w:rPr>
          <w:rFonts w:hint="eastAsia" w:ascii="宋体" w:hAnsi="宋体" w:cs="宋体"/>
          <w:spacing w:val="-3"/>
          <w:sz w:val="24"/>
        </w:rPr>
        <w:t>10个</w:t>
      </w:r>
      <w:r>
        <w:rPr>
          <w:rFonts w:hint="eastAsia" w:ascii="宋体" w:hAnsi="宋体" w:cs="宋体"/>
          <w:sz w:val="24"/>
        </w:rPr>
        <w:t>日历日</w:t>
      </w:r>
      <w:r>
        <w:rPr>
          <w:rFonts w:hint="eastAsia" w:ascii="宋体" w:hAnsi="宋体" w:cs="宋体"/>
          <w:spacing w:val="-3"/>
          <w:sz w:val="24"/>
        </w:rPr>
        <w:t>内以银行承兑（6个月）支付乙方</w:t>
      </w:r>
      <w:r>
        <w:rPr>
          <w:rFonts w:hint="eastAsia" w:ascii="宋体" w:hAnsi="宋体" w:cs="宋体"/>
          <w:spacing w:val="-3"/>
          <w:sz w:val="24"/>
          <w:lang w:val="en-GB"/>
        </w:rPr>
        <w:t>合同总价</w:t>
      </w:r>
      <w:r>
        <w:rPr>
          <w:rFonts w:hint="eastAsia" w:ascii="宋体" w:hAnsi="宋体" w:cs="宋体"/>
          <w:spacing w:val="-3"/>
          <w:sz w:val="24"/>
        </w:rPr>
        <w:t>XX</w:t>
      </w:r>
      <w:r>
        <w:rPr>
          <w:rFonts w:hint="eastAsia" w:ascii="宋体" w:hAnsi="宋体" w:cs="宋体"/>
          <w:spacing w:val="-3"/>
          <w:sz w:val="24"/>
          <w:lang w:val="en-GB"/>
        </w:rPr>
        <w:t xml:space="preserve"> % 的款项，即</w:t>
      </w:r>
      <w:r>
        <w:rPr>
          <w:rFonts w:hint="eastAsia" w:ascii="宋体" w:hAnsi="宋体" w:cs="宋体"/>
          <w:sz w:val="24"/>
        </w:rPr>
        <w:t>RMB XX 元</w:t>
      </w:r>
      <w:r>
        <w:rPr>
          <w:rFonts w:hint="eastAsia" w:ascii="宋体" w:hAnsi="宋体" w:cs="宋体"/>
          <w:spacing w:val="-3"/>
          <w:sz w:val="24"/>
          <w:lang w:val="en-GB"/>
        </w:rPr>
        <w:t>，（大写）：</w:t>
      </w:r>
      <w:r>
        <w:rPr>
          <w:rFonts w:hint="eastAsia" w:ascii="宋体" w:hAnsi="宋体" w:cs="宋体"/>
          <w:sz w:val="24"/>
        </w:rPr>
        <w:t>人民币XX万</w:t>
      </w:r>
      <w:r>
        <w:rPr>
          <w:rFonts w:hint="eastAsia" w:ascii="宋体" w:hAnsi="宋体" w:cs="宋体"/>
          <w:spacing w:val="-3"/>
          <w:sz w:val="24"/>
          <w:lang w:val="en-GB"/>
        </w:rPr>
        <w:t>元整）；</w:t>
      </w:r>
    </w:p>
    <w:p w14:paraId="40D401E4">
      <w:pPr>
        <w:adjustRightInd w:val="0"/>
        <w:snapToGrid w:val="0"/>
        <w:spacing w:line="360" w:lineRule="auto"/>
        <w:ind w:firstLine="482" w:firstLineChars="200"/>
        <w:rPr>
          <w:rFonts w:ascii="宋体" w:hAnsi="宋体" w:cs="宋体"/>
          <w:spacing w:val="-3"/>
          <w:sz w:val="24"/>
          <w:lang w:val="en-GB"/>
        </w:rPr>
      </w:pPr>
      <w:r>
        <w:rPr>
          <w:rFonts w:hint="eastAsia" w:ascii="宋体" w:hAnsi="宋体" w:cs="宋体"/>
          <w:b/>
          <w:sz w:val="24"/>
        </w:rPr>
        <w:t>3.验收款：</w:t>
      </w:r>
      <w:r>
        <w:rPr>
          <w:rFonts w:hint="eastAsia" w:ascii="宋体" w:hAnsi="宋体" w:cs="宋体"/>
          <w:spacing w:val="-3"/>
          <w:sz w:val="24"/>
          <w:lang w:val="en-GB"/>
        </w:rPr>
        <w:t>设备</w:t>
      </w:r>
      <w:r>
        <w:rPr>
          <w:rFonts w:hint="eastAsia" w:ascii="宋体" w:hAnsi="宋体" w:cs="宋体"/>
          <w:spacing w:val="-3"/>
          <w:sz w:val="24"/>
        </w:rPr>
        <w:t>安装调试完成，收到乙方开具的剩余全额增值税专用发票后，甲方10个</w:t>
      </w:r>
      <w:r>
        <w:rPr>
          <w:rFonts w:hint="eastAsia" w:ascii="宋体" w:hAnsi="宋体" w:cs="宋体"/>
          <w:sz w:val="24"/>
        </w:rPr>
        <w:t>日历日</w:t>
      </w:r>
      <w:r>
        <w:rPr>
          <w:rFonts w:hint="eastAsia" w:ascii="宋体" w:hAnsi="宋体" w:cs="宋体"/>
          <w:spacing w:val="-3"/>
          <w:sz w:val="24"/>
        </w:rPr>
        <w:t>内以银行承兑（6个月）支付乙方</w:t>
      </w:r>
      <w:r>
        <w:rPr>
          <w:rFonts w:hint="eastAsia" w:ascii="宋体" w:hAnsi="宋体" w:cs="宋体"/>
          <w:spacing w:val="-3"/>
          <w:sz w:val="24"/>
          <w:lang w:val="en-GB"/>
        </w:rPr>
        <w:t>合同总价</w:t>
      </w:r>
      <w:r>
        <w:rPr>
          <w:rFonts w:hint="eastAsia" w:ascii="宋体" w:hAnsi="宋体" w:cs="宋体"/>
          <w:spacing w:val="-3"/>
          <w:sz w:val="24"/>
        </w:rPr>
        <w:t>XX</w:t>
      </w:r>
      <w:r>
        <w:rPr>
          <w:rFonts w:hint="eastAsia" w:ascii="宋体" w:hAnsi="宋体" w:cs="宋体"/>
          <w:spacing w:val="-3"/>
          <w:sz w:val="24"/>
          <w:lang w:val="en-GB"/>
        </w:rPr>
        <w:t>% 的款项，即</w:t>
      </w:r>
      <w:r>
        <w:rPr>
          <w:rFonts w:hint="eastAsia" w:ascii="宋体" w:hAnsi="宋体" w:cs="宋体"/>
          <w:sz w:val="24"/>
        </w:rPr>
        <w:t>RMB XX元</w:t>
      </w:r>
      <w:r>
        <w:rPr>
          <w:rFonts w:hint="eastAsia" w:ascii="宋体" w:hAnsi="宋体" w:cs="宋体"/>
          <w:spacing w:val="-3"/>
          <w:sz w:val="24"/>
          <w:lang w:val="en-GB"/>
        </w:rPr>
        <w:t>，（大写）：</w:t>
      </w:r>
      <w:r>
        <w:rPr>
          <w:rFonts w:hint="eastAsia" w:ascii="宋体" w:hAnsi="宋体" w:cs="宋体"/>
          <w:sz w:val="24"/>
        </w:rPr>
        <w:t>人民币XX万</w:t>
      </w:r>
      <w:r>
        <w:rPr>
          <w:rFonts w:hint="eastAsia" w:ascii="宋体" w:hAnsi="宋体" w:cs="宋体"/>
          <w:spacing w:val="-3"/>
          <w:sz w:val="24"/>
          <w:lang w:val="en-GB"/>
        </w:rPr>
        <w:t>元整）；</w:t>
      </w:r>
    </w:p>
    <w:p w14:paraId="6880D962">
      <w:pPr>
        <w:adjustRightInd w:val="0"/>
        <w:snapToGrid w:val="0"/>
        <w:spacing w:line="360" w:lineRule="auto"/>
        <w:ind w:firstLine="482" w:firstLineChars="200"/>
        <w:rPr>
          <w:rFonts w:ascii="宋体" w:hAnsi="宋体" w:cs="宋体"/>
          <w:spacing w:val="-3"/>
          <w:sz w:val="24"/>
          <w:lang w:val="en-GB"/>
        </w:rPr>
      </w:pPr>
      <w:r>
        <w:rPr>
          <w:rFonts w:hint="eastAsia" w:ascii="宋体" w:hAnsi="宋体" w:cs="宋体"/>
          <w:b/>
          <w:sz w:val="24"/>
        </w:rPr>
        <w:t>4.保固款：</w:t>
      </w:r>
      <w:r>
        <w:rPr>
          <w:rFonts w:hint="eastAsia" w:ascii="宋体" w:hAnsi="宋体" w:cs="宋体"/>
          <w:sz w:val="24"/>
        </w:rPr>
        <w:t>质保期期满后，双方确认无任何纠纷 15日历日内，</w:t>
      </w:r>
      <w:r>
        <w:rPr>
          <w:rFonts w:hint="eastAsia" w:ascii="宋体" w:hAnsi="宋体" w:cs="宋体"/>
          <w:spacing w:val="-3"/>
          <w:sz w:val="24"/>
        </w:rPr>
        <w:t>甲方支付乙方</w:t>
      </w:r>
      <w:r>
        <w:rPr>
          <w:rFonts w:hint="eastAsia" w:ascii="宋体" w:hAnsi="宋体" w:cs="宋体"/>
          <w:sz w:val="24"/>
        </w:rPr>
        <w:t>合同总价的XX %的款项</w:t>
      </w:r>
      <w:r>
        <w:rPr>
          <w:rFonts w:hint="eastAsia" w:ascii="宋体" w:hAnsi="宋体" w:cs="宋体"/>
          <w:spacing w:val="-3"/>
          <w:sz w:val="24"/>
          <w:lang w:val="en-GB"/>
        </w:rPr>
        <w:t>，即</w:t>
      </w:r>
      <w:r>
        <w:rPr>
          <w:rFonts w:hint="eastAsia" w:ascii="宋体" w:hAnsi="宋体" w:cs="宋体"/>
          <w:sz w:val="24"/>
        </w:rPr>
        <w:t>RMBXX元</w:t>
      </w:r>
      <w:r>
        <w:rPr>
          <w:rFonts w:hint="eastAsia" w:ascii="宋体" w:hAnsi="宋体" w:cs="宋体"/>
          <w:spacing w:val="-3"/>
          <w:sz w:val="24"/>
          <w:lang w:val="en-GB"/>
        </w:rPr>
        <w:t>，（大写）：</w:t>
      </w:r>
      <w:r>
        <w:rPr>
          <w:rFonts w:hint="eastAsia" w:ascii="宋体" w:hAnsi="宋体" w:cs="宋体"/>
          <w:sz w:val="24"/>
        </w:rPr>
        <w:t>人民币XX万元</w:t>
      </w:r>
      <w:r>
        <w:rPr>
          <w:rFonts w:hint="eastAsia" w:ascii="宋体" w:hAnsi="宋体" w:cs="宋体"/>
          <w:spacing w:val="-3"/>
          <w:sz w:val="24"/>
          <w:lang w:val="en-GB"/>
        </w:rPr>
        <w:t>整）。</w:t>
      </w:r>
    </w:p>
    <w:p w14:paraId="29DC3280">
      <w:pPr>
        <w:pStyle w:val="9"/>
        <w:ind w:left="0" w:firstLine="470" w:firstLineChars="200"/>
        <w:rPr>
          <w:rFonts w:ascii="宋体" w:hAnsi="宋体" w:cs="宋体"/>
          <w:b/>
          <w:bCs/>
          <w:szCs w:val="24"/>
          <w:u w:val="single"/>
        </w:rPr>
      </w:pPr>
      <w:r>
        <w:rPr>
          <w:rFonts w:hint="eastAsia" w:ascii="宋体" w:hAnsi="宋体" w:cs="宋体"/>
          <w:b/>
          <w:bCs/>
          <w:spacing w:val="-3"/>
          <w:szCs w:val="24"/>
          <w:u w:val="single"/>
        </w:rPr>
        <w:t>（以上付款方式根据中标通知书）</w:t>
      </w:r>
    </w:p>
    <w:p w14:paraId="12565F72">
      <w:pPr>
        <w:adjustRightInd w:val="0"/>
        <w:snapToGrid w:val="0"/>
        <w:spacing w:line="360" w:lineRule="auto"/>
        <w:ind w:firstLine="482" w:firstLineChars="200"/>
        <w:rPr>
          <w:rFonts w:ascii="宋体" w:hAnsi="宋体" w:cs="宋体"/>
          <w:sz w:val="24"/>
        </w:rPr>
      </w:pPr>
      <w:r>
        <w:rPr>
          <w:rFonts w:hint="eastAsia" w:ascii="宋体" w:hAnsi="宋体" w:cs="宋体"/>
          <w:b/>
          <w:bCs/>
          <w:sz w:val="24"/>
        </w:rPr>
        <w:t>四、安装、调试和验收</w:t>
      </w:r>
    </w:p>
    <w:p w14:paraId="6C9A4348">
      <w:pPr>
        <w:adjustRightInd w:val="0"/>
        <w:snapToGrid w:val="0"/>
        <w:spacing w:line="360" w:lineRule="auto"/>
        <w:ind w:firstLine="480" w:firstLineChars="200"/>
        <w:rPr>
          <w:rFonts w:ascii="宋体" w:hAnsi="宋体" w:cs="宋体"/>
          <w:sz w:val="24"/>
        </w:rPr>
      </w:pPr>
      <w:r>
        <w:rPr>
          <w:rFonts w:hint="eastAsia" w:ascii="宋体" w:hAnsi="宋体" w:cs="宋体"/>
          <w:sz w:val="24"/>
        </w:rPr>
        <w:t>1.乙方负责设备安装及调试，负责卸车、吊装、搬运、报检及产生的费用；甲方负责水、电供应及产生的费用（</w:t>
      </w:r>
      <w:r>
        <w:rPr>
          <w:rFonts w:hint="eastAsia" w:ascii="宋体" w:hAnsi="宋体" w:cs="宋体"/>
          <w:b/>
          <w:bCs/>
          <w:sz w:val="24"/>
          <w:u w:val="single"/>
        </w:rPr>
        <w:t>或根据洽谈</w:t>
      </w:r>
      <w:r>
        <w:rPr>
          <w:rFonts w:hint="eastAsia" w:ascii="宋体" w:hAnsi="宋体" w:cs="宋体"/>
          <w:sz w:val="24"/>
        </w:rPr>
        <w:t>），且指定接口位置；</w:t>
      </w:r>
    </w:p>
    <w:p w14:paraId="5079BAE2">
      <w:pPr>
        <w:adjustRightInd w:val="0"/>
        <w:snapToGrid w:val="0"/>
        <w:spacing w:line="360" w:lineRule="auto"/>
        <w:ind w:firstLine="480" w:firstLineChars="200"/>
        <w:rPr>
          <w:rFonts w:ascii="宋体" w:hAnsi="宋体" w:cs="宋体"/>
          <w:sz w:val="24"/>
        </w:rPr>
      </w:pPr>
      <w:r>
        <w:rPr>
          <w:rFonts w:hint="eastAsia" w:ascii="宋体" w:hAnsi="宋体" w:cs="宋体"/>
          <w:sz w:val="24"/>
        </w:rPr>
        <w:t>2.安装调试时间：至XX年XX月XX日前安装及调试完成，甲方配合乙方调试；</w:t>
      </w:r>
    </w:p>
    <w:p w14:paraId="5E8255B7">
      <w:pPr>
        <w:adjustRightInd w:val="0"/>
        <w:snapToGrid w:val="0"/>
        <w:spacing w:line="360" w:lineRule="auto"/>
        <w:ind w:firstLine="480" w:firstLineChars="200"/>
        <w:rPr>
          <w:rFonts w:ascii="宋体" w:hAnsi="宋体" w:cs="宋体"/>
          <w:sz w:val="24"/>
        </w:rPr>
      </w:pPr>
      <w:r>
        <w:rPr>
          <w:rFonts w:hint="eastAsia" w:ascii="宋体" w:hAnsi="宋体" w:cs="宋体"/>
          <w:sz w:val="24"/>
        </w:rPr>
        <w:t>3.验收标准：双方共同依据设备技术标准进行设备的验收；</w:t>
      </w:r>
    </w:p>
    <w:p w14:paraId="0EA48501">
      <w:pPr>
        <w:adjustRightInd w:val="0"/>
        <w:snapToGrid w:val="0"/>
        <w:spacing w:line="360" w:lineRule="auto"/>
        <w:ind w:firstLine="480" w:firstLineChars="200"/>
        <w:rPr>
          <w:rFonts w:ascii="宋体" w:hAnsi="宋体" w:cs="宋体"/>
          <w:sz w:val="24"/>
        </w:rPr>
      </w:pPr>
      <w:r>
        <w:rPr>
          <w:rFonts w:hint="eastAsia" w:ascii="宋体" w:hAnsi="宋体" w:cs="宋体"/>
          <w:sz w:val="24"/>
        </w:rPr>
        <w:t>4.乙方可将剩余材料、自带用于调试的工具带出厂区。</w:t>
      </w:r>
    </w:p>
    <w:p w14:paraId="30EB56D8">
      <w:pPr>
        <w:adjustRightInd w:val="0"/>
        <w:snapToGrid w:val="0"/>
        <w:spacing w:line="360" w:lineRule="auto"/>
        <w:ind w:firstLine="482" w:firstLineChars="200"/>
        <w:rPr>
          <w:rFonts w:ascii="宋体" w:hAnsi="宋体" w:cs="宋体"/>
          <w:sz w:val="24"/>
        </w:rPr>
      </w:pPr>
      <w:r>
        <w:rPr>
          <w:rFonts w:hint="eastAsia" w:ascii="宋体" w:hAnsi="宋体" w:cs="宋体"/>
          <w:b/>
          <w:bCs/>
          <w:sz w:val="24"/>
        </w:rPr>
        <w:t>五、设备技术标准</w:t>
      </w:r>
    </w:p>
    <w:p w14:paraId="345A1207">
      <w:pPr>
        <w:adjustRightInd w:val="0"/>
        <w:snapToGrid w:val="0"/>
        <w:spacing w:line="360" w:lineRule="auto"/>
        <w:ind w:firstLine="480" w:firstLineChars="200"/>
        <w:rPr>
          <w:rFonts w:ascii="宋体" w:hAnsi="宋体" w:cs="宋体"/>
          <w:sz w:val="24"/>
        </w:rPr>
      </w:pPr>
      <w:r>
        <w:rPr>
          <w:rFonts w:hint="eastAsia" w:ascii="宋体" w:hAnsi="宋体" w:cs="宋体"/>
          <w:sz w:val="24"/>
        </w:rPr>
        <w:t>1.以《技术附件》文件为准（</w:t>
      </w:r>
      <w:r>
        <w:rPr>
          <w:rFonts w:hint="eastAsia" w:ascii="宋体" w:hAnsi="宋体" w:cs="宋体"/>
          <w:b/>
          <w:bCs/>
          <w:sz w:val="24"/>
          <w:u w:val="single"/>
        </w:rPr>
        <w:t>若无技术附件，此项可列入技术要求</w:t>
      </w:r>
      <w:r>
        <w:rPr>
          <w:rFonts w:hint="eastAsia" w:ascii="宋体" w:hAnsi="宋体" w:cs="宋体"/>
          <w:sz w:val="24"/>
        </w:rPr>
        <w:t>），乙方必须保证合同标的产品的质量符合相关参数的要求，标的产品所使用的零配件需与规定的一致，否则按违约处理；</w:t>
      </w:r>
    </w:p>
    <w:p w14:paraId="0FA3F75E">
      <w:pPr>
        <w:spacing w:line="360" w:lineRule="auto"/>
        <w:ind w:firstLine="480" w:firstLineChars="200"/>
        <w:rPr>
          <w:rFonts w:ascii="宋体" w:hAnsi="宋体" w:cs="宋体"/>
          <w:sz w:val="24"/>
        </w:rPr>
      </w:pPr>
      <w:r>
        <w:rPr>
          <w:rFonts w:hint="eastAsia" w:ascii="宋体" w:hAnsi="宋体" w:cs="宋体"/>
          <w:sz w:val="24"/>
        </w:rPr>
        <w:t>2.乙方保证所交付的设备排放标准满足国家及甲方所在地的最新环保标准，否则按违约处理。</w:t>
      </w:r>
    </w:p>
    <w:p w14:paraId="56AA71A6">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六、培训与售后服务</w:t>
      </w:r>
    </w:p>
    <w:p w14:paraId="742DE351">
      <w:pPr>
        <w:adjustRightInd w:val="0"/>
        <w:snapToGrid w:val="0"/>
        <w:spacing w:line="360" w:lineRule="auto"/>
        <w:ind w:firstLine="480" w:firstLineChars="200"/>
        <w:rPr>
          <w:rFonts w:ascii="宋体" w:hAnsi="宋体" w:cs="宋体"/>
          <w:sz w:val="24"/>
        </w:rPr>
      </w:pPr>
      <w:r>
        <w:rPr>
          <w:rFonts w:hint="eastAsia" w:ascii="宋体" w:hAnsi="宋体" w:cs="宋体"/>
          <w:sz w:val="24"/>
        </w:rPr>
        <w:t>1.乙方负责免费对甲方技师的技术培训，并能使甲方技师达到独立操作及维护保养能力的水平，甲方指定机械、电气技师的具体人员，参与设备安装、调试的过程；</w:t>
      </w:r>
    </w:p>
    <w:p w14:paraId="48604F45">
      <w:pPr>
        <w:adjustRightInd w:val="0"/>
        <w:snapToGrid w:val="0"/>
        <w:spacing w:line="360" w:lineRule="auto"/>
        <w:ind w:firstLine="480" w:firstLineChars="200"/>
        <w:rPr>
          <w:rFonts w:ascii="宋体" w:hAnsi="宋体" w:cs="宋体"/>
          <w:sz w:val="24"/>
        </w:rPr>
      </w:pPr>
      <w:r>
        <w:rPr>
          <w:rFonts w:hint="eastAsia" w:ascii="宋体" w:hAnsi="宋体" w:cs="宋体"/>
          <w:sz w:val="24"/>
        </w:rPr>
        <w:t>2.保固期为设备验收合格后的12个月（以甲方出具的验收单为准）；</w:t>
      </w:r>
    </w:p>
    <w:p w14:paraId="1E737B59">
      <w:pPr>
        <w:adjustRightInd w:val="0"/>
        <w:snapToGrid w:val="0"/>
        <w:spacing w:line="360" w:lineRule="auto"/>
        <w:ind w:firstLine="480" w:firstLineChars="200"/>
        <w:rPr>
          <w:rFonts w:ascii="宋体" w:hAnsi="宋体" w:cs="宋体"/>
          <w:b/>
          <w:bCs/>
          <w:sz w:val="24"/>
        </w:rPr>
      </w:pPr>
      <w:r>
        <w:rPr>
          <w:rFonts w:hint="eastAsia" w:ascii="宋体" w:hAnsi="宋体" w:cs="宋体"/>
          <w:sz w:val="24"/>
        </w:rPr>
        <w:t>3.在保固期内，如设备出现质量问题，乙方接到甲方通知后2小时之内响应，24小时之内到甲方工厂免费修理或替换该缺陷部品或设备（易损件和因甲方原因造成的损坏除外）。若乙方不能于24小时之内进行修理或替换，则甲方自行或由第三方排除故障，其费用和责任由乙方负责。因质量问题造成甲方的损失由乙方负责，并从质保金中扣抵，不足部分乙方仍需赔偿。</w:t>
      </w:r>
    </w:p>
    <w:p w14:paraId="33BF0C63">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七、安全事项</w:t>
      </w:r>
    </w:p>
    <w:p w14:paraId="669A2698">
      <w:pPr>
        <w:adjustRightInd w:val="0"/>
        <w:snapToGrid w:val="0"/>
        <w:spacing w:line="360" w:lineRule="auto"/>
        <w:ind w:firstLine="480" w:firstLineChars="200"/>
        <w:rPr>
          <w:rFonts w:ascii="宋体" w:hAnsi="宋体" w:cs="宋体"/>
          <w:sz w:val="24"/>
        </w:rPr>
      </w:pPr>
      <w:r>
        <w:rPr>
          <w:rFonts w:hint="eastAsia" w:ascii="宋体" w:hAnsi="宋体" w:cs="宋体"/>
          <w:sz w:val="24"/>
        </w:rPr>
        <w:t>乙方在设备安装调试过程中，应遵循国家有关规定和甲方安全规章制度，服从甲方管理，并签订《安全施工协议》，若由于乙方责任造成人身伤害或财产损失，全部由乙方自行承担，并赔偿由此给甲方造成的全部损失，且甲方有权从货款中直接扣除，不足部分乙方仍需赔偿。</w:t>
      </w:r>
    </w:p>
    <w:p w14:paraId="5BB865DA">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八、违约责任</w:t>
      </w:r>
    </w:p>
    <w:p w14:paraId="03DA35D1">
      <w:pPr>
        <w:adjustRightInd w:val="0"/>
        <w:snapToGrid w:val="0"/>
        <w:spacing w:line="360" w:lineRule="auto"/>
        <w:ind w:firstLine="480" w:firstLineChars="200"/>
        <w:rPr>
          <w:rFonts w:ascii="宋体" w:hAnsi="宋体" w:cs="宋体"/>
          <w:sz w:val="24"/>
        </w:rPr>
      </w:pPr>
      <w:r>
        <w:rPr>
          <w:rFonts w:hint="eastAsia" w:ascii="宋体" w:hAnsi="宋体" w:cs="宋体"/>
          <w:sz w:val="24"/>
        </w:rPr>
        <w:t>1.非甲方原因，乙方未按约定时间完成设备交付、安装调试，每迟延一天向甲方支付合同总金额千分之五的违约金，甲方有权直接解除合同而无需承担任何责任；</w:t>
      </w:r>
    </w:p>
    <w:p w14:paraId="73A83A6B">
      <w:pPr>
        <w:adjustRightInd w:val="0"/>
        <w:snapToGrid w:val="0"/>
        <w:spacing w:line="360" w:lineRule="auto"/>
        <w:ind w:firstLine="480" w:firstLineChars="200"/>
        <w:rPr>
          <w:rFonts w:ascii="宋体" w:hAnsi="宋体" w:cs="宋体"/>
          <w:sz w:val="24"/>
        </w:rPr>
      </w:pPr>
      <w:r>
        <w:rPr>
          <w:rFonts w:hint="eastAsia" w:ascii="宋体" w:hAnsi="宋体" w:cs="宋体"/>
          <w:sz w:val="24"/>
        </w:rPr>
        <w:t>2.乙方未按合同约定履行义务或设备未达到合同要求，除其他条款已有约定外，还应按合同总值的20%向甲方支付违约金，乙方需赔偿由此给甲方造成的直接损失，甲方有权自应付款中直接扣除，不足部分乙方仍需赔偿，甲方有权直接解除合同，且无需承担任何责任，乙方须返还甲方前期支付的所有费用。</w:t>
      </w:r>
    </w:p>
    <w:p w14:paraId="54DB3F70">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九、不可抗力</w:t>
      </w:r>
    </w:p>
    <w:p w14:paraId="1AA94D82">
      <w:pPr>
        <w:adjustRightInd w:val="0"/>
        <w:snapToGrid w:val="0"/>
        <w:spacing w:line="360" w:lineRule="auto"/>
        <w:ind w:firstLine="480" w:firstLineChars="200"/>
        <w:rPr>
          <w:rFonts w:ascii="宋体" w:hAnsi="宋体" w:cs="宋体"/>
          <w:sz w:val="24"/>
        </w:rPr>
      </w:pPr>
      <w:r>
        <w:rPr>
          <w:rFonts w:hint="eastAsia" w:ascii="宋体" w:hAnsi="宋体" w:cs="宋体"/>
          <w:sz w:val="24"/>
        </w:rPr>
        <w:t>任何一方由于不可抗力不能全部或部分履行本合同义务时，应及时采取合理措施避免损失的进一步扩大并以传真、电话等最快方式通知另一方，经合同另一方认可后，发生不可抗力的一方可全部或部分免除因该不可抗力导致的合同迟延或不能全部或部分履行的责任。双方在不可抗力事故停止后或影响消除后立即继续履行合同义务，合同条件相应延伸，如果不可抗力事故持续九十天以上时，任何一方有权书面通知对方终止本合同。</w:t>
      </w:r>
    </w:p>
    <w:p w14:paraId="05AA85AB">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十、知识产权</w:t>
      </w:r>
    </w:p>
    <w:p w14:paraId="4A60CAA6">
      <w:pPr>
        <w:adjustRightInd w:val="0"/>
        <w:snapToGrid w:val="0"/>
        <w:spacing w:line="360" w:lineRule="auto"/>
        <w:ind w:firstLine="480" w:firstLineChars="200"/>
        <w:rPr>
          <w:rFonts w:ascii="宋体" w:hAnsi="宋体" w:cs="宋体"/>
          <w:sz w:val="24"/>
        </w:rPr>
      </w:pPr>
      <w:r>
        <w:rPr>
          <w:rFonts w:hint="eastAsia" w:ascii="宋体" w:hAnsi="宋体" w:cs="宋体"/>
          <w:sz w:val="24"/>
        </w:rPr>
        <w:t>1.乙方保证：设备不存在任何知识产权、所有权权利瑕疵，该设备及设备的销售不存在知识产权、所有权侵权行为。</w:t>
      </w:r>
    </w:p>
    <w:p w14:paraId="5009809A">
      <w:pPr>
        <w:adjustRightInd w:val="0"/>
        <w:snapToGrid w:val="0"/>
        <w:spacing w:line="360" w:lineRule="auto"/>
        <w:ind w:firstLine="480" w:firstLineChars="200"/>
        <w:rPr>
          <w:rFonts w:ascii="宋体" w:hAnsi="宋体" w:cs="宋体"/>
          <w:sz w:val="24"/>
        </w:rPr>
      </w:pPr>
      <w:r>
        <w:rPr>
          <w:rFonts w:hint="eastAsia" w:ascii="宋体" w:hAnsi="宋体" w:cs="宋体"/>
          <w:sz w:val="24"/>
        </w:rPr>
        <w:t>2.侵权保证：当出现乙方设备及设备销售知识产权侵权情形（包括因甲方使用该设备而构成对他人知识产权侵犯为由被提起诉讼、仲裁或其它赔偿请求时），乙方应承担全部赔偿责任。</w:t>
      </w:r>
    </w:p>
    <w:p w14:paraId="27E4D488">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十一、争议解决条款</w:t>
      </w:r>
    </w:p>
    <w:p w14:paraId="669627B2">
      <w:pPr>
        <w:adjustRightInd w:val="0"/>
        <w:snapToGrid w:val="0"/>
        <w:spacing w:line="360" w:lineRule="auto"/>
        <w:ind w:firstLine="480" w:firstLineChars="200"/>
        <w:rPr>
          <w:rFonts w:ascii="宋体" w:hAnsi="宋体" w:cs="宋体"/>
          <w:sz w:val="24"/>
        </w:rPr>
      </w:pPr>
      <w:r>
        <w:rPr>
          <w:rFonts w:hint="eastAsia" w:ascii="宋体" w:hAnsi="宋体" w:cs="宋体"/>
          <w:sz w:val="24"/>
        </w:rPr>
        <w:t>本合同履约地：山东省招远市</w:t>
      </w:r>
    </w:p>
    <w:p w14:paraId="71EA93B8">
      <w:pPr>
        <w:adjustRightInd w:val="0"/>
        <w:snapToGrid w:val="0"/>
        <w:spacing w:line="360" w:lineRule="auto"/>
        <w:ind w:firstLine="480" w:firstLineChars="200"/>
        <w:rPr>
          <w:rFonts w:ascii="宋体" w:hAnsi="宋体" w:cs="宋体"/>
          <w:sz w:val="24"/>
        </w:rPr>
      </w:pPr>
      <w:r>
        <w:rPr>
          <w:rFonts w:hint="eastAsia" w:ascii="宋体" w:hAnsi="宋体" w:cs="宋体"/>
          <w:sz w:val="24"/>
        </w:rPr>
        <w:t>履行本合同的过程中如发生争议，双方应通过友好协商解决；协商不成，由合同履约地人民法院裁决。</w:t>
      </w:r>
    </w:p>
    <w:p w14:paraId="69FCD63A">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十二、 反贿赂</w:t>
      </w:r>
    </w:p>
    <w:p w14:paraId="5D495079">
      <w:pPr>
        <w:adjustRightInd w:val="0"/>
        <w:snapToGrid w:val="0"/>
        <w:spacing w:line="360" w:lineRule="auto"/>
        <w:ind w:firstLine="480" w:firstLineChars="200"/>
        <w:rPr>
          <w:rFonts w:ascii="宋体" w:hAnsi="宋体" w:cs="宋体"/>
          <w:sz w:val="24"/>
        </w:rPr>
      </w:pPr>
      <w:r>
        <w:rPr>
          <w:rFonts w:hint="eastAsia" w:ascii="宋体" w:hAnsi="宋体" w:cs="宋体"/>
          <w:sz w:val="24"/>
        </w:rPr>
        <w:t>乙方承诺坚决杜绝向甲方业务人员及亲属赠送财物的贿赂行为，若有此行为，乙方</w:t>
      </w:r>
      <w:r>
        <w:rPr>
          <w:rFonts w:hint="eastAsia" w:ascii="宋体" w:hAnsi="宋体" w:cs="宋体"/>
          <w:color w:val="000000"/>
          <w:sz w:val="24"/>
        </w:rPr>
        <w:t>同意按合同总额的50%</w:t>
      </w:r>
      <w:r>
        <w:rPr>
          <w:rFonts w:hint="eastAsia" w:ascii="宋体" w:hAnsi="宋体" w:cs="宋体"/>
          <w:sz w:val="24"/>
        </w:rPr>
        <w:t>，向甲方支付违约金并赔偿甲方损失，甲方有权从货款中直接扣除、解除合同并取消供货商资格。</w:t>
      </w:r>
    </w:p>
    <w:p w14:paraId="4A7F44BB">
      <w:pPr>
        <w:numPr>
          <w:ilvl w:val="0"/>
          <w:numId w:val="7"/>
        </w:num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保密</w:t>
      </w:r>
    </w:p>
    <w:p w14:paraId="11B4ABD1">
      <w:pPr>
        <w:adjustRightInd w:val="0"/>
        <w:snapToGrid w:val="0"/>
        <w:spacing w:line="360" w:lineRule="auto"/>
        <w:ind w:firstLine="480" w:firstLineChars="200"/>
        <w:rPr>
          <w:rFonts w:ascii="宋体" w:hAnsi="宋体" w:cs="宋体"/>
          <w:sz w:val="24"/>
        </w:rPr>
      </w:pPr>
      <w:r>
        <w:rPr>
          <w:rFonts w:hint="eastAsia" w:ascii="宋体" w:hAnsi="宋体" w:cs="宋体"/>
          <w:sz w:val="24"/>
        </w:rPr>
        <w:t>任何一方不得向第三方透露因签订本合同获得和知晓的对方的商业秘密。商业秘密包括双方洽谈的情况、签署的任何文件，包括合同、协议等文件中所包含的一切信息、客户名单、采购数据、定价政策、财务资料、进货管道等。</w:t>
      </w:r>
    </w:p>
    <w:p w14:paraId="1781F300">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十四、其它</w:t>
      </w:r>
    </w:p>
    <w:p w14:paraId="586CC41E">
      <w:pPr>
        <w:adjustRightInd w:val="0"/>
        <w:snapToGrid w:val="0"/>
        <w:spacing w:line="360" w:lineRule="auto"/>
        <w:ind w:firstLine="480" w:firstLineChars="200"/>
        <w:rPr>
          <w:rFonts w:ascii="宋体" w:hAnsi="宋体" w:cs="宋体"/>
          <w:sz w:val="24"/>
        </w:rPr>
      </w:pPr>
      <w:r>
        <w:rPr>
          <w:rFonts w:hint="eastAsia" w:ascii="宋体" w:hAnsi="宋体" w:cs="宋体"/>
          <w:sz w:val="24"/>
        </w:rPr>
        <w:t>1.本合同一式3份，甲方2份，乙方1份，自双方签字盖章之日起生效；</w:t>
      </w:r>
    </w:p>
    <w:p w14:paraId="78AFD447">
      <w:pPr>
        <w:adjustRightInd w:val="0"/>
        <w:snapToGrid w:val="0"/>
        <w:spacing w:line="360" w:lineRule="auto"/>
        <w:ind w:firstLine="480" w:firstLineChars="200"/>
        <w:rPr>
          <w:rFonts w:ascii="宋体" w:hAnsi="宋体" w:cs="宋体"/>
          <w:sz w:val="24"/>
        </w:rPr>
      </w:pPr>
      <w:r>
        <w:rPr>
          <w:rFonts w:hint="eastAsia" w:ascii="宋体" w:hAnsi="宋体" w:cs="宋体"/>
          <w:sz w:val="24"/>
        </w:rPr>
        <w:t>2.所有附件均须双方签字盖章，为本合同不可分割的一部分；</w:t>
      </w:r>
    </w:p>
    <w:p w14:paraId="4B301038">
      <w:pPr>
        <w:adjustRightInd w:val="0"/>
        <w:snapToGrid w:val="0"/>
        <w:spacing w:line="360" w:lineRule="auto"/>
        <w:ind w:firstLine="480" w:firstLineChars="200"/>
        <w:rPr>
          <w:rFonts w:ascii="宋体" w:hAnsi="宋体" w:cs="宋体"/>
          <w:sz w:val="24"/>
        </w:rPr>
      </w:pPr>
      <w:r>
        <w:rPr>
          <w:rFonts w:hint="eastAsia" w:ascii="宋体" w:hAnsi="宋体" w:cs="宋体"/>
          <w:sz w:val="24"/>
        </w:rPr>
        <w:t>3.任何对本合同的修改和/或补充，必须以书面形式经双方共同签字盖章后，方具有法律效力。</w:t>
      </w:r>
    </w:p>
    <w:p w14:paraId="7A72F36F">
      <w:pPr>
        <w:spacing w:line="360" w:lineRule="auto"/>
        <w:rPr>
          <w:rFonts w:ascii="宋体" w:hAnsi="宋体" w:cs="宋体"/>
          <w:sz w:val="24"/>
        </w:rPr>
      </w:pPr>
      <w:r>
        <w:rPr>
          <w:rFonts w:hint="eastAsia" w:ascii="宋体" w:hAnsi="宋体" w:cs="宋体"/>
          <w:sz w:val="24"/>
        </w:rPr>
        <w:t>甲方：山东金宝电子有限公司（章） 乙方：XX</w:t>
      </w:r>
      <w:r>
        <w:rPr>
          <w:rFonts w:hint="eastAsia" w:ascii="宋体" w:hAnsi="宋体" w:cs="宋体"/>
          <w:sz w:val="24"/>
        </w:rPr>
        <w:br w:type="textWrapping"/>
      </w:r>
      <w:r>
        <w:rPr>
          <w:rFonts w:hint="eastAsia" w:ascii="宋体" w:hAnsi="宋体" w:cs="宋体"/>
          <w:sz w:val="24"/>
        </w:rPr>
        <w:t>单位地址：招远市国大路268号      单位地址：XX</w:t>
      </w:r>
      <w:r>
        <w:rPr>
          <w:rFonts w:hint="eastAsia" w:ascii="宋体" w:hAnsi="宋体" w:cs="宋体"/>
          <w:sz w:val="24"/>
        </w:rPr>
        <w:br w:type="textWrapping"/>
      </w:r>
      <w:r>
        <w:rPr>
          <w:rFonts w:hint="eastAsia" w:ascii="宋体" w:hAnsi="宋体" w:cs="宋体"/>
          <w:sz w:val="24"/>
        </w:rPr>
        <w:t>委托代理人签字：                 委托代理人签字：</w:t>
      </w:r>
    </w:p>
    <w:p w14:paraId="46F112DD">
      <w:pPr>
        <w:spacing w:line="360" w:lineRule="auto"/>
        <w:rPr>
          <w:rFonts w:ascii="宋体" w:hAnsi="宋体" w:cs="宋体"/>
          <w:sz w:val="24"/>
        </w:rPr>
      </w:pPr>
      <w:r>
        <w:rPr>
          <w:rFonts w:hint="eastAsia" w:ascii="宋体" w:hAnsi="宋体" w:cs="宋体"/>
          <w:sz w:val="24"/>
        </w:rPr>
        <w:t>签字日期：                       签字日期：</w:t>
      </w:r>
    </w:p>
    <w:p w14:paraId="7890B052">
      <w:pPr>
        <w:spacing w:line="360" w:lineRule="auto"/>
        <w:rPr>
          <w:rFonts w:ascii="宋体" w:hAnsi="宋体" w:cs="宋体"/>
          <w:sz w:val="24"/>
        </w:rPr>
      </w:pPr>
      <w:r>
        <w:rPr>
          <w:rFonts w:hint="eastAsia" w:ascii="宋体" w:hAnsi="宋体" w:cs="宋体"/>
          <w:sz w:val="24"/>
        </w:rPr>
        <w:t>电 话：                           电 话：</w:t>
      </w:r>
      <w:r>
        <w:rPr>
          <w:rFonts w:hint="eastAsia" w:ascii="宋体" w:hAnsi="宋体" w:cs="宋体"/>
          <w:sz w:val="24"/>
        </w:rPr>
        <w:br w:type="textWrapping"/>
      </w:r>
      <w:r>
        <w:rPr>
          <w:rFonts w:hint="eastAsia" w:ascii="宋体" w:hAnsi="宋体" w:cs="宋体"/>
          <w:sz w:val="24"/>
        </w:rPr>
        <w:t>开户银行：工商银行招远支行       开户银行：</w:t>
      </w:r>
    </w:p>
    <w:p w14:paraId="6E9DFF37">
      <w:pPr>
        <w:spacing w:line="360" w:lineRule="auto"/>
        <w:rPr>
          <w:rFonts w:ascii="宋体" w:hAnsi="宋体" w:cs="宋体"/>
          <w:sz w:val="24"/>
        </w:rPr>
      </w:pPr>
      <w:r>
        <w:rPr>
          <w:rFonts w:hint="eastAsia" w:ascii="宋体" w:hAnsi="宋体" w:cs="宋体"/>
          <w:sz w:val="24"/>
        </w:rPr>
        <w:t>账 号：1606 0217 0902 4200 204    账 号：</w:t>
      </w:r>
    </w:p>
    <w:p w14:paraId="70E7DB9A">
      <w:pPr>
        <w:spacing w:line="360" w:lineRule="auto"/>
        <w:rPr>
          <w:rFonts w:ascii="宋体" w:hAnsi="宋体" w:cs="宋体"/>
          <w:sz w:val="24"/>
        </w:rPr>
      </w:pPr>
      <w:r>
        <w:rPr>
          <w:rFonts w:hint="eastAsia" w:ascii="宋体" w:hAnsi="宋体" w:cs="宋体"/>
          <w:sz w:val="24"/>
        </w:rPr>
        <w:t>税 号：9137 0000 6134 2205 47     税 号：</w:t>
      </w:r>
    </w:p>
    <w:p w14:paraId="7A07D6ED">
      <w:pPr>
        <w:pStyle w:val="9"/>
        <w:ind w:left="0" w:firstLine="0" w:firstLineChars="0"/>
        <w:rPr>
          <w:rFonts w:ascii="宋体" w:hAnsi="宋体" w:cs="宋体"/>
          <w:szCs w:val="24"/>
        </w:rPr>
      </w:pPr>
    </w:p>
    <w:p w14:paraId="7C6DA814">
      <w:pPr>
        <w:pStyle w:val="5"/>
        <w:rPr>
          <w:rFonts w:ascii="宋体" w:hAnsi="宋体" w:cs="宋体"/>
          <w:sz w:val="24"/>
        </w:rPr>
      </w:pPr>
    </w:p>
    <w:p w14:paraId="5B1262BE">
      <w:pPr>
        <w:adjustRightInd w:val="0"/>
        <w:snapToGrid w:val="0"/>
        <w:spacing w:line="360" w:lineRule="auto"/>
        <w:ind w:firstLine="480" w:firstLineChars="200"/>
        <w:rPr>
          <w:rFonts w:ascii="宋体" w:hAnsi="宋体" w:cs="宋体"/>
          <w:sz w:val="24"/>
        </w:rPr>
      </w:pPr>
    </w:p>
    <w:p w14:paraId="483B5A5A">
      <w:pPr>
        <w:adjustRightInd w:val="0"/>
        <w:snapToGrid w:val="0"/>
        <w:spacing w:line="360" w:lineRule="auto"/>
        <w:rPr>
          <w:rFonts w:ascii="宋体" w:hAnsi="宋体" w:cs="宋体"/>
          <w:sz w:val="24"/>
        </w:rPr>
      </w:pPr>
    </w:p>
    <w:p w14:paraId="7328887E">
      <w:pPr>
        <w:pStyle w:val="9"/>
        <w:ind w:firstLine="240"/>
        <w:rPr>
          <w:rFonts w:ascii="宋体" w:hAnsi="宋体" w:cs="宋体"/>
          <w:szCs w:val="24"/>
        </w:rPr>
      </w:pPr>
    </w:p>
    <w:p w14:paraId="08415328">
      <w:pPr>
        <w:pStyle w:val="9"/>
        <w:ind w:firstLine="240"/>
        <w:rPr>
          <w:rFonts w:ascii="宋体" w:hAnsi="宋体" w:cs="宋体"/>
          <w:szCs w:val="24"/>
        </w:rPr>
      </w:pPr>
    </w:p>
    <w:p w14:paraId="1A00A59E">
      <w:pPr>
        <w:pStyle w:val="9"/>
        <w:ind w:firstLine="240"/>
        <w:rPr>
          <w:rFonts w:ascii="宋体" w:hAnsi="宋体" w:cs="宋体"/>
          <w:szCs w:val="24"/>
        </w:rPr>
      </w:pPr>
    </w:p>
    <w:p w14:paraId="4C38816A">
      <w:pPr>
        <w:pStyle w:val="9"/>
        <w:ind w:firstLine="240"/>
        <w:rPr>
          <w:rFonts w:ascii="宋体" w:hAnsi="宋体" w:cs="宋体"/>
          <w:szCs w:val="24"/>
        </w:rPr>
      </w:pPr>
    </w:p>
    <w:p w14:paraId="7256C24A">
      <w:pPr>
        <w:pStyle w:val="9"/>
        <w:ind w:firstLine="240"/>
        <w:rPr>
          <w:rFonts w:ascii="宋体" w:hAnsi="宋体" w:cs="宋体"/>
          <w:szCs w:val="24"/>
        </w:rPr>
      </w:pPr>
    </w:p>
    <w:p w14:paraId="13100526">
      <w:pPr>
        <w:pStyle w:val="9"/>
        <w:ind w:firstLine="240"/>
        <w:rPr>
          <w:rFonts w:ascii="宋体" w:hAnsi="宋体" w:cs="宋体"/>
          <w:szCs w:val="24"/>
        </w:rPr>
      </w:pPr>
    </w:p>
    <w:p w14:paraId="7ECFC3D5">
      <w:pPr>
        <w:pStyle w:val="9"/>
        <w:ind w:firstLine="240"/>
        <w:rPr>
          <w:rFonts w:ascii="宋体" w:hAnsi="宋体" w:cs="宋体"/>
          <w:szCs w:val="24"/>
        </w:rPr>
      </w:pPr>
    </w:p>
    <w:p w14:paraId="2CBD3AA0">
      <w:pPr>
        <w:pStyle w:val="9"/>
        <w:ind w:firstLine="240"/>
        <w:rPr>
          <w:rFonts w:ascii="宋体" w:hAnsi="宋体" w:cs="宋体"/>
          <w:szCs w:val="24"/>
        </w:rPr>
      </w:pPr>
    </w:p>
    <w:p w14:paraId="071E892E">
      <w:pPr>
        <w:pStyle w:val="9"/>
        <w:ind w:firstLine="240"/>
        <w:rPr>
          <w:rFonts w:ascii="宋体" w:hAnsi="宋体" w:cs="宋体"/>
          <w:szCs w:val="24"/>
        </w:rPr>
      </w:pPr>
    </w:p>
    <w:p w14:paraId="460B6367">
      <w:pPr>
        <w:pStyle w:val="9"/>
        <w:ind w:left="0" w:firstLine="0" w:firstLineChars="0"/>
        <w:rPr>
          <w:rFonts w:ascii="宋体" w:hAnsi="宋体" w:cs="宋体"/>
          <w:szCs w:val="24"/>
        </w:rPr>
      </w:pPr>
    </w:p>
    <w:p w14:paraId="761627B0">
      <w:pPr>
        <w:pStyle w:val="9"/>
        <w:ind w:firstLine="321"/>
        <w:jc w:val="center"/>
        <w:rPr>
          <w:rFonts w:ascii="宋体" w:hAnsi="宋体" w:cs="宋体"/>
          <w:b/>
          <w:bCs/>
          <w:sz w:val="32"/>
          <w:szCs w:val="32"/>
        </w:rPr>
      </w:pPr>
      <w:r>
        <w:rPr>
          <w:rFonts w:hint="eastAsia" w:ascii="宋体" w:hAnsi="宋体" w:cs="宋体"/>
          <w:b/>
          <w:bCs/>
          <w:sz w:val="32"/>
          <w:szCs w:val="32"/>
        </w:rPr>
        <w:t>合同技术附件</w:t>
      </w:r>
    </w:p>
    <w:p w14:paraId="0CBDD544">
      <w:pPr>
        <w:pStyle w:val="9"/>
        <w:numPr>
          <w:ilvl w:val="0"/>
          <w:numId w:val="8"/>
        </w:numPr>
        <w:ind w:left="0" w:firstLine="0" w:firstLineChars="0"/>
        <w:rPr>
          <w:rFonts w:ascii="宋体" w:hAnsi="宋体" w:cs="宋体"/>
          <w:b/>
          <w:bCs/>
          <w:szCs w:val="24"/>
        </w:rPr>
      </w:pPr>
      <w:r>
        <w:rPr>
          <w:rFonts w:hint="eastAsia" w:ascii="宋体" w:hAnsi="宋体" w:cs="宋体"/>
          <w:b/>
          <w:bCs/>
          <w:szCs w:val="24"/>
        </w:rPr>
        <w:t>技术要求</w:t>
      </w:r>
    </w:p>
    <w:p w14:paraId="6FBBA666">
      <w:pPr>
        <w:pStyle w:val="9"/>
        <w:numPr>
          <w:ilvl w:val="0"/>
          <w:numId w:val="8"/>
        </w:numPr>
        <w:ind w:left="0" w:firstLine="0" w:firstLineChars="0"/>
        <w:rPr>
          <w:rFonts w:ascii="宋体" w:hAnsi="宋体" w:cs="宋体"/>
          <w:b/>
          <w:bCs/>
          <w:szCs w:val="24"/>
        </w:rPr>
      </w:pPr>
      <w:r>
        <w:rPr>
          <w:rFonts w:hint="eastAsia" w:ascii="宋体" w:hAnsi="宋体" w:cs="宋体"/>
          <w:b/>
          <w:bCs/>
          <w:szCs w:val="24"/>
        </w:rPr>
        <w:t>设备或布置图纸（若有）</w:t>
      </w:r>
    </w:p>
    <w:p w14:paraId="0916954D">
      <w:pPr>
        <w:pStyle w:val="9"/>
        <w:numPr>
          <w:ilvl w:val="0"/>
          <w:numId w:val="8"/>
        </w:numPr>
        <w:ind w:left="0" w:firstLine="0" w:firstLineChars="0"/>
        <w:rPr>
          <w:rFonts w:ascii="宋体" w:hAnsi="宋体" w:cs="宋体"/>
          <w:b/>
          <w:bCs/>
          <w:szCs w:val="24"/>
        </w:rPr>
      </w:pPr>
      <w:r>
        <w:rPr>
          <w:rFonts w:hint="eastAsia" w:ascii="宋体" w:hAnsi="宋体" w:cs="宋体"/>
          <w:b/>
          <w:bCs/>
          <w:szCs w:val="24"/>
        </w:rPr>
        <w:t>以下空白</w:t>
      </w:r>
    </w:p>
    <w:p w14:paraId="44922D0A">
      <w:pPr>
        <w:pStyle w:val="9"/>
        <w:ind w:left="0" w:firstLine="0" w:firstLineChars="0"/>
        <w:rPr>
          <w:rFonts w:ascii="宋体" w:hAnsi="宋体" w:cs="宋体"/>
          <w:b/>
          <w:bCs/>
          <w:szCs w:val="24"/>
        </w:rPr>
      </w:pPr>
    </w:p>
    <w:p w14:paraId="1C8D669A">
      <w:pPr>
        <w:pStyle w:val="9"/>
        <w:ind w:left="0" w:firstLine="0" w:firstLineChars="0"/>
        <w:rPr>
          <w:rFonts w:ascii="宋体" w:hAnsi="宋体" w:cs="宋体"/>
          <w:b/>
          <w:bCs/>
          <w:szCs w:val="24"/>
        </w:rPr>
      </w:pPr>
    </w:p>
    <w:p w14:paraId="2C677E4B">
      <w:pPr>
        <w:pStyle w:val="9"/>
        <w:ind w:left="0" w:firstLine="0" w:firstLineChars="0"/>
        <w:rPr>
          <w:rFonts w:ascii="仿宋" w:hAnsi="仿宋" w:eastAsia="仿宋" w:cs="仿宋"/>
          <w:b/>
          <w:bCs/>
          <w:sz w:val="28"/>
          <w:szCs w:val="28"/>
        </w:rPr>
      </w:pPr>
    </w:p>
    <w:p w14:paraId="3897C0A7">
      <w:pPr>
        <w:pStyle w:val="9"/>
        <w:ind w:left="0" w:firstLine="0" w:firstLineChars="0"/>
        <w:rPr>
          <w:rFonts w:ascii="仿宋" w:hAnsi="仿宋" w:eastAsia="仿宋" w:cs="仿宋"/>
          <w:b/>
          <w:bCs/>
          <w:sz w:val="28"/>
          <w:szCs w:val="28"/>
        </w:rPr>
      </w:pPr>
    </w:p>
    <w:p w14:paraId="031BC94E">
      <w:pPr>
        <w:pStyle w:val="9"/>
        <w:ind w:left="0" w:firstLine="0" w:firstLineChars="0"/>
        <w:rPr>
          <w:rFonts w:ascii="仿宋" w:hAnsi="仿宋" w:eastAsia="仿宋" w:cs="仿宋"/>
          <w:b/>
          <w:bCs/>
          <w:sz w:val="28"/>
          <w:szCs w:val="28"/>
        </w:rPr>
      </w:pPr>
    </w:p>
    <w:p w14:paraId="4257553D">
      <w:pPr>
        <w:pStyle w:val="9"/>
        <w:ind w:left="0" w:firstLine="0" w:firstLineChars="0"/>
        <w:rPr>
          <w:rFonts w:ascii="仿宋" w:hAnsi="仿宋" w:eastAsia="仿宋" w:cs="仿宋"/>
          <w:b/>
          <w:bCs/>
          <w:sz w:val="28"/>
          <w:szCs w:val="28"/>
        </w:rPr>
      </w:pPr>
      <w:r>
        <w:rPr>
          <w:rFonts w:hint="eastAsia" w:ascii="仿宋" w:hAnsi="仿宋" w:eastAsia="仿宋" w:cs="仿宋"/>
          <w:b/>
          <w:bCs/>
          <w:sz w:val="28"/>
          <w:szCs w:val="28"/>
        </w:rPr>
        <w:t>甲方合同章                               乙方合同章</w:t>
      </w:r>
    </w:p>
    <w:p w14:paraId="5986EEA7">
      <w:pPr>
        <w:pStyle w:val="9"/>
        <w:ind w:left="0" w:firstLine="0" w:firstLineChars="0"/>
        <w:rPr>
          <w:rFonts w:ascii="仿宋" w:hAnsi="仿宋" w:eastAsia="仿宋" w:cs="仿宋"/>
          <w:b/>
          <w:bCs/>
          <w:sz w:val="28"/>
          <w:szCs w:val="28"/>
        </w:rPr>
      </w:pPr>
    </w:p>
    <w:p w14:paraId="3807BEFB">
      <w:pPr>
        <w:pStyle w:val="9"/>
        <w:ind w:left="0" w:firstLine="0" w:firstLineChars="0"/>
        <w:rPr>
          <w:rFonts w:ascii="仿宋" w:hAnsi="仿宋" w:eastAsia="仿宋" w:cs="仿宋"/>
          <w:b/>
          <w:bCs/>
          <w:sz w:val="28"/>
          <w:szCs w:val="28"/>
        </w:rPr>
      </w:pPr>
    </w:p>
    <w:p w14:paraId="62C5C3A5">
      <w:pPr>
        <w:spacing w:line="360" w:lineRule="auto"/>
        <w:ind w:firstLine="703" w:firstLineChars="250"/>
        <w:rPr>
          <w:rFonts w:ascii="宋体" w:hAnsi="宋体" w:cs="宋体"/>
          <w:b/>
          <w:bCs/>
          <w:sz w:val="28"/>
          <w:szCs w:val="32"/>
        </w:rPr>
      </w:pPr>
    </w:p>
    <w:p w14:paraId="28F854E7">
      <w:pPr>
        <w:spacing w:line="360" w:lineRule="auto"/>
        <w:rPr>
          <w:rFonts w:ascii="宋体" w:hAnsi="宋体" w:cs="宋体"/>
          <w:b/>
          <w:kern w:val="0"/>
          <w:sz w:val="24"/>
        </w:rPr>
      </w:pPr>
      <w:r>
        <w:rPr>
          <w:rFonts w:hint="eastAsia" w:ascii="宋体" w:hAnsi="宋体" w:cs="宋体"/>
          <w:b/>
          <w:kern w:val="0"/>
          <w:sz w:val="24"/>
        </w:rPr>
        <w:t>会签及意见：</w:t>
      </w:r>
    </w:p>
    <w:p w14:paraId="00028DA4">
      <w:pPr>
        <w:pStyle w:val="14"/>
        <w:spacing w:line="360" w:lineRule="auto"/>
        <w:ind w:left="720" w:firstLine="0" w:firstLineChars="0"/>
        <w:rPr>
          <w:rFonts w:ascii="宋体" w:hAnsi="宋体" w:cs="宋体"/>
          <w:kern w:val="0"/>
          <w:sz w:val="24"/>
        </w:rPr>
      </w:pPr>
    </w:p>
    <w:p w14:paraId="1A8BEBF4">
      <w:pPr>
        <w:spacing w:line="360" w:lineRule="auto"/>
        <w:rPr>
          <w:rFonts w:ascii="宋体" w:hAnsi="宋体" w:cs="宋体"/>
          <w:sz w:val="24"/>
        </w:rPr>
      </w:pPr>
    </w:p>
    <w:p w14:paraId="3B1E9D4A">
      <w:pPr>
        <w:spacing w:line="360" w:lineRule="auto"/>
        <w:ind w:firstLine="600" w:firstLineChars="250"/>
        <w:rPr>
          <w:rFonts w:ascii="宋体" w:hAnsi="宋体" w:cs="宋体"/>
          <w:sz w:val="24"/>
        </w:rPr>
      </w:pPr>
    </w:p>
    <w:sectPr>
      <w:footerReference r:id="rId3" w:type="default"/>
      <w:pgSz w:w="11906" w:h="16838"/>
      <w:pgMar w:top="1134" w:right="1134" w:bottom="85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5BD04">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73FE2D8">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73FE2D8">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6092A"/>
    <w:multiLevelType w:val="singleLevel"/>
    <w:tmpl w:val="9326092A"/>
    <w:lvl w:ilvl="0" w:tentative="0">
      <w:start w:val="5"/>
      <w:numFmt w:val="chineseCounting"/>
      <w:suff w:val="nothing"/>
      <w:lvlText w:val="%1、"/>
      <w:lvlJc w:val="left"/>
      <w:rPr>
        <w:rFonts w:hint="eastAsia"/>
      </w:rPr>
    </w:lvl>
  </w:abstractNum>
  <w:abstractNum w:abstractNumId="1">
    <w:nsid w:val="0CB2AABC"/>
    <w:multiLevelType w:val="singleLevel"/>
    <w:tmpl w:val="0CB2AABC"/>
    <w:lvl w:ilvl="0" w:tentative="0">
      <w:start w:val="1"/>
      <w:numFmt w:val="decimal"/>
      <w:lvlText w:val="%1."/>
      <w:lvlJc w:val="left"/>
      <w:pPr>
        <w:tabs>
          <w:tab w:val="left" w:pos="312"/>
        </w:tabs>
      </w:pPr>
    </w:lvl>
  </w:abstractNum>
  <w:abstractNum w:abstractNumId="2">
    <w:nsid w:val="16DB0650"/>
    <w:multiLevelType w:val="multilevel"/>
    <w:tmpl w:val="16DB0650"/>
    <w:lvl w:ilvl="0" w:tentative="0">
      <w:start w:val="1"/>
      <w:numFmt w:val="none"/>
      <w:lvlText w:val="一、"/>
      <w:lvlJc w:val="left"/>
      <w:pPr>
        <w:ind w:left="1280" w:hanging="720"/>
      </w:pPr>
      <w:rPr>
        <w:rFonts w:hint="default"/>
        <w:b/>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39F847BF"/>
    <w:multiLevelType w:val="singleLevel"/>
    <w:tmpl w:val="39F847BF"/>
    <w:lvl w:ilvl="0" w:tentative="0">
      <w:start w:val="13"/>
      <w:numFmt w:val="chineseCounting"/>
      <w:suff w:val="nothing"/>
      <w:lvlText w:val="%1、"/>
      <w:lvlJc w:val="left"/>
      <w:rPr>
        <w:rFonts w:hint="eastAsia"/>
      </w:rPr>
    </w:lvl>
  </w:abstractNum>
  <w:abstractNum w:abstractNumId="4">
    <w:nsid w:val="58026870"/>
    <w:multiLevelType w:val="singleLevel"/>
    <w:tmpl w:val="58026870"/>
    <w:lvl w:ilvl="0" w:tentative="0">
      <w:start w:val="1"/>
      <w:numFmt w:val="chineseCounting"/>
      <w:suff w:val="nothing"/>
      <w:lvlText w:val="%1、"/>
      <w:lvlJc w:val="left"/>
      <w:rPr>
        <w:rFonts w:hint="eastAsia"/>
      </w:rPr>
    </w:lvl>
  </w:abstractNum>
  <w:abstractNum w:abstractNumId="5">
    <w:nsid w:val="5AF4EEE7"/>
    <w:multiLevelType w:val="singleLevel"/>
    <w:tmpl w:val="5AF4EEE7"/>
    <w:lvl w:ilvl="0" w:tentative="0">
      <w:start w:val="1"/>
      <w:numFmt w:val="chineseCounting"/>
      <w:suff w:val="nothing"/>
      <w:lvlText w:val="%1、"/>
      <w:lvlJc w:val="left"/>
    </w:lvl>
  </w:abstractNum>
  <w:abstractNum w:abstractNumId="6">
    <w:nsid w:val="5AF4F296"/>
    <w:multiLevelType w:val="singleLevel"/>
    <w:tmpl w:val="5AF4F296"/>
    <w:lvl w:ilvl="0" w:tentative="0">
      <w:start w:val="1"/>
      <w:numFmt w:val="decimal"/>
      <w:suff w:val="nothing"/>
      <w:lvlText w:val="%1、"/>
      <w:lvlJc w:val="left"/>
    </w:lvl>
  </w:abstractNum>
  <w:abstractNum w:abstractNumId="7">
    <w:nsid w:val="5AF4F74F"/>
    <w:multiLevelType w:val="singleLevel"/>
    <w:tmpl w:val="5AF4F74F"/>
    <w:lvl w:ilvl="0" w:tentative="0">
      <w:start w:val="2"/>
      <w:numFmt w:val="decimal"/>
      <w:suff w:val="nothing"/>
      <w:lvlText w:val="%1、"/>
      <w:lvlJc w:val="left"/>
    </w:lvl>
  </w:abstractNum>
  <w:num w:numId="1">
    <w:abstractNumId w:val="2"/>
  </w:num>
  <w:num w:numId="2">
    <w:abstractNumId w:val="0"/>
  </w:num>
  <w:num w:numId="3">
    <w:abstractNumId w:val="5"/>
  </w:num>
  <w:num w:numId="4">
    <w:abstractNumId w:val="6"/>
  </w:num>
  <w:num w:numId="5">
    <w:abstractNumId w:val="7"/>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5ZGJiNGI1NjgyNWZiMjc0NTJiMzAxMjdjZDg2YTIifQ=="/>
  </w:docVars>
  <w:rsids>
    <w:rsidRoot w:val="00125241"/>
    <w:rsid w:val="00003D89"/>
    <w:rsid w:val="000A72DD"/>
    <w:rsid w:val="000C618A"/>
    <w:rsid w:val="00125241"/>
    <w:rsid w:val="00163E62"/>
    <w:rsid w:val="00196168"/>
    <w:rsid w:val="001A1EA9"/>
    <w:rsid w:val="001B38DD"/>
    <w:rsid w:val="001C2A57"/>
    <w:rsid w:val="001E2C17"/>
    <w:rsid w:val="001F6543"/>
    <w:rsid w:val="001F67F7"/>
    <w:rsid w:val="00283C9C"/>
    <w:rsid w:val="00313D14"/>
    <w:rsid w:val="0034440E"/>
    <w:rsid w:val="00345A3D"/>
    <w:rsid w:val="00370A64"/>
    <w:rsid w:val="00381780"/>
    <w:rsid w:val="00394916"/>
    <w:rsid w:val="00413089"/>
    <w:rsid w:val="00487371"/>
    <w:rsid w:val="004A2B49"/>
    <w:rsid w:val="004B0C8C"/>
    <w:rsid w:val="004C6EDC"/>
    <w:rsid w:val="004E42D5"/>
    <w:rsid w:val="00515C97"/>
    <w:rsid w:val="00537F2E"/>
    <w:rsid w:val="00613839"/>
    <w:rsid w:val="00627085"/>
    <w:rsid w:val="006A0C6C"/>
    <w:rsid w:val="006A77AB"/>
    <w:rsid w:val="00736447"/>
    <w:rsid w:val="007A2835"/>
    <w:rsid w:val="007B5A23"/>
    <w:rsid w:val="008238EB"/>
    <w:rsid w:val="00843F68"/>
    <w:rsid w:val="00845684"/>
    <w:rsid w:val="008B495F"/>
    <w:rsid w:val="008D6D32"/>
    <w:rsid w:val="0096492C"/>
    <w:rsid w:val="009813B0"/>
    <w:rsid w:val="009C686A"/>
    <w:rsid w:val="009E0318"/>
    <w:rsid w:val="00A31D0D"/>
    <w:rsid w:val="00A401AC"/>
    <w:rsid w:val="00B0125C"/>
    <w:rsid w:val="00B042CC"/>
    <w:rsid w:val="00B078E7"/>
    <w:rsid w:val="00B27434"/>
    <w:rsid w:val="00B40A70"/>
    <w:rsid w:val="00B6681F"/>
    <w:rsid w:val="00B82326"/>
    <w:rsid w:val="00BB5CBD"/>
    <w:rsid w:val="00BF09F4"/>
    <w:rsid w:val="00C1732D"/>
    <w:rsid w:val="00C76997"/>
    <w:rsid w:val="00CA7DED"/>
    <w:rsid w:val="00D45429"/>
    <w:rsid w:val="00D90CF0"/>
    <w:rsid w:val="00D93C24"/>
    <w:rsid w:val="00DD6C4B"/>
    <w:rsid w:val="00E13739"/>
    <w:rsid w:val="00E6298F"/>
    <w:rsid w:val="00E7491B"/>
    <w:rsid w:val="00EA6A22"/>
    <w:rsid w:val="00EB7646"/>
    <w:rsid w:val="00F23AA1"/>
    <w:rsid w:val="00F833A2"/>
    <w:rsid w:val="01511BB7"/>
    <w:rsid w:val="01F11ABC"/>
    <w:rsid w:val="03165668"/>
    <w:rsid w:val="09131EB9"/>
    <w:rsid w:val="097B0345"/>
    <w:rsid w:val="0AD55DD6"/>
    <w:rsid w:val="0D087738"/>
    <w:rsid w:val="0D6D0019"/>
    <w:rsid w:val="0DF22B63"/>
    <w:rsid w:val="130E3311"/>
    <w:rsid w:val="14EF6B25"/>
    <w:rsid w:val="154D7920"/>
    <w:rsid w:val="15F00FD0"/>
    <w:rsid w:val="18C40490"/>
    <w:rsid w:val="1BF1162B"/>
    <w:rsid w:val="1C47643B"/>
    <w:rsid w:val="1EDA185F"/>
    <w:rsid w:val="1F490AAA"/>
    <w:rsid w:val="2616312D"/>
    <w:rsid w:val="27CE5C62"/>
    <w:rsid w:val="28023111"/>
    <w:rsid w:val="28026D94"/>
    <w:rsid w:val="2AA63928"/>
    <w:rsid w:val="2B796ABF"/>
    <w:rsid w:val="2BE14602"/>
    <w:rsid w:val="305F048E"/>
    <w:rsid w:val="3537737B"/>
    <w:rsid w:val="3554647E"/>
    <w:rsid w:val="39600E4A"/>
    <w:rsid w:val="3B6C7037"/>
    <w:rsid w:val="3D0003C1"/>
    <w:rsid w:val="3DDA023E"/>
    <w:rsid w:val="44552CA8"/>
    <w:rsid w:val="45007FCB"/>
    <w:rsid w:val="46563CBB"/>
    <w:rsid w:val="4EE97AAD"/>
    <w:rsid w:val="4F352D00"/>
    <w:rsid w:val="4FC77E86"/>
    <w:rsid w:val="53D50190"/>
    <w:rsid w:val="5B1C559B"/>
    <w:rsid w:val="622F385F"/>
    <w:rsid w:val="66AF356C"/>
    <w:rsid w:val="6BAB06CC"/>
    <w:rsid w:val="6FE239FF"/>
    <w:rsid w:val="70EE5FFA"/>
    <w:rsid w:val="745629C9"/>
    <w:rsid w:val="74566390"/>
    <w:rsid w:val="760C0E1D"/>
    <w:rsid w:val="7826607A"/>
    <w:rsid w:val="78324A1E"/>
    <w:rsid w:val="7A611712"/>
    <w:rsid w:val="7C6C7223"/>
    <w:rsid w:val="7CF20C20"/>
    <w:rsid w:val="7CF5707B"/>
    <w:rsid w:val="7E4534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4"/>
    <w:basedOn w:val="1"/>
    <w:next w:val="1"/>
    <w:qFormat/>
    <w:uiPriority w:val="1"/>
    <w:pPr>
      <w:spacing w:line="312" w:lineRule="exact"/>
      <w:ind w:left="840" w:hanging="720"/>
      <w:outlineLvl w:val="3"/>
    </w:pPr>
    <w:rPr>
      <w:b/>
      <w:bCs/>
      <w:sz w:val="24"/>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qFormat/>
    <w:uiPriority w:val="1"/>
    <w:pPr>
      <w:spacing w:line="312" w:lineRule="exact"/>
      <w:ind w:left="840"/>
    </w:pPr>
    <w:rPr>
      <w:sz w:val="24"/>
    </w:rPr>
  </w:style>
  <w:style w:type="paragraph" w:styleId="5">
    <w:name w:val="Plain Text"/>
    <w:basedOn w:val="1"/>
    <w:next w:val="1"/>
    <w:qFormat/>
    <w:uiPriority w:val="0"/>
    <w:rPr>
      <w:rFonts w:hAnsi="Courier New" w:cs="Courier New"/>
    </w:rPr>
  </w:style>
  <w:style w:type="paragraph" w:styleId="6">
    <w:name w:val="Balloon Text"/>
    <w:basedOn w:val="1"/>
    <w:link w:val="13"/>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basedOn w:val="4"/>
    <w:qFormat/>
    <w:uiPriority w:val="0"/>
    <w:pPr>
      <w:topLinePunct/>
      <w:spacing w:line="360" w:lineRule="auto"/>
      <w:ind w:firstLine="420" w:firstLineChars="100"/>
    </w:pPr>
    <w:rPr>
      <w:kern w:val="0"/>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basedOn w:val="12"/>
    <w:link w:val="6"/>
    <w:semiHidden/>
    <w:qFormat/>
    <w:uiPriority w:val="99"/>
    <w:rPr>
      <w:rFonts w:eastAsia="宋体"/>
      <w:sz w:val="18"/>
      <w:szCs w:val="18"/>
    </w:rPr>
  </w:style>
  <w:style w:type="paragraph" w:styleId="14">
    <w:name w:val="List Paragraph"/>
    <w:basedOn w:val="1"/>
    <w:qFormat/>
    <w:uiPriority w:val="34"/>
    <w:pPr>
      <w:ind w:firstLine="420" w:firstLineChars="200"/>
    </w:pPr>
  </w:style>
  <w:style w:type="character" w:customStyle="1" w:styleId="15">
    <w:name w:val="页眉 Char"/>
    <w:basedOn w:val="12"/>
    <w:link w:val="8"/>
    <w:qFormat/>
    <w:uiPriority w:val="99"/>
    <w:rPr>
      <w:rFonts w:eastAsia="宋体"/>
      <w:sz w:val="18"/>
      <w:szCs w:val="18"/>
    </w:rPr>
  </w:style>
  <w:style w:type="character" w:customStyle="1" w:styleId="16">
    <w:name w:val="页脚 Char"/>
    <w:basedOn w:val="12"/>
    <w:link w:val="7"/>
    <w:qFormat/>
    <w:uiPriority w:val="99"/>
    <w:rPr>
      <w:rFonts w:eastAsia="宋体"/>
      <w:sz w:val="18"/>
      <w:szCs w:val="18"/>
    </w:rPr>
  </w:style>
  <w:style w:type="paragraph" w:customStyle="1" w:styleId="17">
    <w:name w:val="样式4"/>
    <w:basedOn w:val="18"/>
    <w:qFormat/>
    <w:uiPriority w:val="0"/>
    <w:pPr>
      <w:spacing w:line="560" w:lineRule="exact"/>
      <w:ind w:firstLine="560"/>
    </w:pPr>
    <w:rPr>
      <w:rFonts w:cs="新宋体"/>
      <w:b w:val="0"/>
    </w:rPr>
  </w:style>
  <w:style w:type="paragraph" w:customStyle="1" w:styleId="18">
    <w:name w:val="样式3"/>
    <w:basedOn w:val="1"/>
    <w:qFormat/>
    <w:uiPriority w:val="0"/>
    <w:pPr>
      <w:spacing w:line="520" w:lineRule="exact"/>
      <w:ind w:firstLine="562" w:firstLineChars="200"/>
    </w:pPr>
    <w:rPr>
      <w:rFonts w:ascii="宋体" w:hAnsi="宋体"/>
      <w:b/>
      <w:sz w:val="28"/>
      <w:szCs w:val="28"/>
    </w:rPr>
  </w:style>
  <w:style w:type="character" w:customStyle="1" w:styleId="19">
    <w:name w:val="font51"/>
    <w:basedOn w:val="12"/>
    <w:qFormat/>
    <w:uiPriority w:val="0"/>
    <w:rPr>
      <w:rFonts w:hint="eastAsia" w:ascii="宋体" w:hAnsi="宋体" w:eastAsia="宋体" w:cs="宋体"/>
      <w:color w:val="000000"/>
      <w:sz w:val="24"/>
      <w:szCs w:val="24"/>
      <w:u w:val="none"/>
    </w:rPr>
  </w:style>
  <w:style w:type="character" w:customStyle="1" w:styleId="20">
    <w:name w:val="font81"/>
    <w:basedOn w:val="12"/>
    <w:qFormat/>
    <w:uiPriority w:val="0"/>
    <w:rPr>
      <w:rFonts w:hint="eastAsia" w:ascii="宋体" w:hAnsi="宋体" w:eastAsia="宋体" w:cs="宋体"/>
      <w:color w:val="000000"/>
      <w:sz w:val="15"/>
      <w:szCs w:val="15"/>
      <w:u w:val="none"/>
    </w:rPr>
  </w:style>
  <w:style w:type="character" w:customStyle="1" w:styleId="21">
    <w:name w:val="font61"/>
    <w:basedOn w:val="12"/>
    <w:qFormat/>
    <w:uiPriority w:val="0"/>
    <w:rPr>
      <w:rFonts w:hint="default" w:ascii="Times New Roman" w:hAnsi="Times New Roman" w:cs="Times New Roman"/>
      <w:color w:val="000000"/>
      <w:sz w:val="24"/>
      <w:szCs w:val="24"/>
      <w:u w:val="none"/>
    </w:rPr>
  </w:style>
  <w:style w:type="character" w:customStyle="1" w:styleId="22">
    <w:name w:val="font91"/>
    <w:basedOn w:val="12"/>
    <w:qFormat/>
    <w:uiPriority w:val="0"/>
    <w:rPr>
      <w:rFonts w:ascii="Arial" w:hAnsi="Arial" w:cs="Arial"/>
      <w:color w:val="000000"/>
      <w:sz w:val="24"/>
      <w:szCs w:val="24"/>
      <w:u w:val="none"/>
    </w:rPr>
  </w:style>
  <w:style w:type="character" w:customStyle="1" w:styleId="23">
    <w:name w:val="font101"/>
    <w:basedOn w:val="12"/>
    <w:qFormat/>
    <w:uiPriority w:val="0"/>
    <w:rPr>
      <w:rFonts w:hint="default" w:ascii="Times New Roman" w:hAnsi="Times New Roman" w:cs="Times New Roman"/>
      <w:color w:val="000000"/>
      <w:sz w:val="15"/>
      <w:szCs w:val="15"/>
      <w:u w:val="none"/>
    </w:rPr>
  </w:style>
  <w:style w:type="character" w:customStyle="1" w:styleId="24">
    <w:name w:val="font71"/>
    <w:basedOn w:val="12"/>
    <w:qFormat/>
    <w:uiPriority w:val="0"/>
    <w:rPr>
      <w:rFonts w:hint="default" w:ascii="Times New Roman" w:hAnsi="Times New Roman" w:cs="Times New Roman"/>
      <w:color w:val="000000"/>
      <w:sz w:val="24"/>
      <w:szCs w:val="24"/>
      <w:u w:val="none"/>
    </w:rPr>
  </w:style>
  <w:style w:type="character" w:customStyle="1" w:styleId="25">
    <w:name w:val="font112"/>
    <w:basedOn w:val="12"/>
    <w:qFormat/>
    <w:uiPriority w:val="0"/>
    <w:rPr>
      <w:rFonts w:hint="default" w:ascii="Arial" w:hAnsi="Arial" w:cs="Arial"/>
      <w:color w:val="000000"/>
      <w:sz w:val="24"/>
      <w:szCs w:val="24"/>
      <w:u w:val="none"/>
    </w:rPr>
  </w:style>
  <w:style w:type="character" w:customStyle="1" w:styleId="26">
    <w:name w:val="font121"/>
    <w:basedOn w:val="12"/>
    <w:qFormat/>
    <w:uiPriority w:val="0"/>
    <w:rPr>
      <w:rFonts w:hint="default" w:ascii="Times New Roman" w:hAnsi="Times New Roman" w:cs="Times New Roman"/>
      <w:color w:val="000000"/>
      <w:sz w:val="15"/>
      <w:szCs w:val="15"/>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10</Pages>
  <Words>4042</Words>
  <Characters>4259</Characters>
  <Lines>33</Lines>
  <Paragraphs>9</Paragraphs>
  <TotalTime>23</TotalTime>
  <ScaleCrop>false</ScaleCrop>
  <LinksUpToDate>false</LinksUpToDate>
  <CharactersWithSpaces>4494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2024-12-30T02:38:00Z</dcterms:created>
  <dc:creator>Admini</dc:creator>
  <cp:lastModifiedBy>京</cp:lastModifiedBy>
  <cp:lastPrinted>2024-05-29T05:49:00Z</cp:lastPrinted>
  <dcterms:modified xsi:type="dcterms:W3CDTF">2025-01-03T07:39:47Z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5724F6425EFE47FBAB8AAE98F9A7428F_13</vt:lpwstr>
  </property>
  <property fmtid="{D5CDD505-2E9C-101B-9397-08002B2CF9AE}" pid="4" name="KSOTemplateDocerSaveRecord">
    <vt:lpwstr>eyJoZGlkIjoiMDI4OTYyNDBlN2RmMGRiNThjZTFhZTgyNjVmNDdkMDYiLCJ1c2VySWQiOiIxMTUyMzk4NzY2In0=</vt:lpwstr>
  </property>
</Properties>
</file>