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94627">
      <w:pPr>
        <w:ind w:firstLine="1080"/>
        <w:jc w:val="center"/>
        <w:rPr>
          <w:spacing w:val="10"/>
          <w:sz w:val="28"/>
          <w:szCs w:val="28"/>
        </w:rPr>
      </w:pPr>
    </w:p>
    <w:p w14:paraId="35F7F316">
      <w:pPr>
        <w:ind w:firstLine="1080"/>
        <w:jc w:val="center"/>
        <w:rPr>
          <w:spacing w:val="10"/>
          <w:sz w:val="28"/>
          <w:szCs w:val="28"/>
        </w:rPr>
      </w:pPr>
    </w:p>
    <w:p w14:paraId="5DF8C73F">
      <w:pPr>
        <w:ind w:firstLine="460"/>
        <w:jc w:val="center"/>
        <w:rPr>
          <w:spacing w:val="10"/>
          <w:sz w:val="28"/>
          <w:szCs w:val="28"/>
        </w:rPr>
      </w:pPr>
    </w:p>
    <w:p w14:paraId="41252CBC">
      <w:pPr>
        <w:spacing w:line="360" w:lineRule="auto"/>
        <w:ind w:left="-359" w:leftChars="-171"/>
        <w:jc w:val="center"/>
        <w:rPr>
          <w:rFonts w:ascii="黑体" w:eastAsia="黑体"/>
          <w:b/>
          <w:sz w:val="36"/>
          <w:szCs w:val="36"/>
        </w:rPr>
      </w:pPr>
      <w:r>
        <w:rPr>
          <w:rFonts w:hint="eastAsia" w:ascii="黑体" w:hAnsi="宋体" w:eastAsia="黑体"/>
          <w:b/>
          <w:sz w:val="36"/>
          <w:szCs w:val="36"/>
        </w:rPr>
        <w:t xml:space="preserve"> 《</w:t>
      </w:r>
      <w:r>
        <w:rPr>
          <w:rFonts w:hint="eastAsia" w:ascii="黑体" w:hAnsi="宋体" w:eastAsia="黑体"/>
          <w:bCs/>
          <w:sz w:val="36"/>
          <w:szCs w:val="36"/>
        </w:rPr>
        <w:t>招标文</w:t>
      </w:r>
      <w:r>
        <w:rPr>
          <w:rFonts w:hint="eastAsia" w:ascii="宋体" w:hAnsi="宋体"/>
          <w:b/>
          <w:bCs/>
          <w:sz w:val="36"/>
          <w:szCs w:val="36"/>
        </w:rPr>
        <w:t>件</w:t>
      </w:r>
      <w:r>
        <w:rPr>
          <w:rFonts w:hint="eastAsia" w:ascii="黑体" w:hAnsi="宋体" w:eastAsia="黑体"/>
          <w:b/>
          <w:sz w:val="36"/>
          <w:szCs w:val="36"/>
        </w:rPr>
        <w:t>》</w:t>
      </w:r>
    </w:p>
    <w:p w14:paraId="6C699E44">
      <w:pPr>
        <w:ind w:firstLine="460"/>
        <w:jc w:val="center"/>
        <w:rPr>
          <w:spacing w:val="10"/>
          <w:sz w:val="28"/>
          <w:szCs w:val="28"/>
        </w:rPr>
      </w:pPr>
    </w:p>
    <w:p w14:paraId="765F1FA1">
      <w:pPr>
        <w:ind w:firstLine="460"/>
        <w:jc w:val="center"/>
        <w:rPr>
          <w:spacing w:val="10"/>
          <w:sz w:val="28"/>
          <w:szCs w:val="28"/>
        </w:rPr>
      </w:pPr>
    </w:p>
    <w:p w14:paraId="70D6D6E3">
      <w:pPr>
        <w:ind w:firstLine="462"/>
        <w:jc w:val="center"/>
        <w:rPr>
          <w:b/>
          <w:spacing w:val="10"/>
          <w:sz w:val="28"/>
          <w:szCs w:val="28"/>
        </w:rPr>
      </w:pPr>
    </w:p>
    <w:p w14:paraId="4F992D30">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68FF9CE8">
      <w:pPr>
        <w:ind w:firstLine="683"/>
        <w:jc w:val="center"/>
        <w:rPr>
          <w:b/>
          <w:spacing w:val="10"/>
          <w:sz w:val="28"/>
          <w:szCs w:val="28"/>
        </w:rPr>
      </w:pPr>
    </w:p>
    <w:p w14:paraId="5C5C44C9">
      <w:pPr>
        <w:rPr>
          <w:spacing w:val="10"/>
          <w:sz w:val="28"/>
          <w:szCs w:val="28"/>
        </w:rPr>
      </w:pPr>
    </w:p>
    <w:p w14:paraId="001A735D">
      <w:pPr>
        <w:widowControl/>
        <w:spacing w:line="400" w:lineRule="exact"/>
        <w:ind w:left="1505" w:hanging="1505" w:hangingChars="500"/>
        <w:jc w:val="center"/>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金晖路厂卧式耐酸泵项目</w:t>
      </w:r>
    </w:p>
    <w:p w14:paraId="531F260A">
      <w:pPr>
        <w:spacing w:line="360" w:lineRule="auto"/>
        <w:jc w:val="center"/>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18BACFF1">
      <w:pPr>
        <w:spacing w:line="360" w:lineRule="auto"/>
        <w:jc w:val="left"/>
        <w:rPr>
          <w:rFonts w:ascii="仿宋" w:hAnsi="仿宋" w:eastAsia="仿宋" w:cs="仿宋"/>
          <w:spacing w:val="10"/>
          <w:sz w:val="28"/>
          <w:szCs w:val="28"/>
        </w:rPr>
      </w:pPr>
    </w:p>
    <w:p w14:paraId="1C4C620B">
      <w:pPr>
        <w:spacing w:line="360" w:lineRule="auto"/>
        <w:ind w:firstLine="7500" w:firstLineChars="2500"/>
        <w:jc w:val="left"/>
        <w:rPr>
          <w:rFonts w:ascii="仿宋" w:hAnsi="仿宋" w:eastAsia="仿宋" w:cs="仿宋"/>
          <w:spacing w:val="10"/>
          <w:sz w:val="28"/>
          <w:szCs w:val="28"/>
        </w:rPr>
      </w:pPr>
    </w:p>
    <w:p w14:paraId="72C6E1F4">
      <w:pPr>
        <w:spacing w:line="360" w:lineRule="auto"/>
        <w:ind w:firstLine="7500" w:firstLineChars="2500"/>
        <w:jc w:val="left"/>
        <w:rPr>
          <w:rFonts w:ascii="仿宋" w:hAnsi="仿宋" w:eastAsia="仿宋" w:cs="仿宋"/>
          <w:spacing w:val="10"/>
          <w:sz w:val="28"/>
          <w:szCs w:val="28"/>
        </w:rPr>
      </w:pPr>
    </w:p>
    <w:p w14:paraId="2FF5F4CE">
      <w:pPr>
        <w:spacing w:line="360" w:lineRule="auto"/>
        <w:ind w:firstLine="7500" w:firstLineChars="2500"/>
        <w:jc w:val="left"/>
        <w:rPr>
          <w:rFonts w:ascii="仿宋" w:hAnsi="仿宋" w:eastAsia="仿宋" w:cs="仿宋"/>
          <w:spacing w:val="10"/>
          <w:sz w:val="28"/>
          <w:szCs w:val="28"/>
        </w:rPr>
      </w:pPr>
    </w:p>
    <w:p w14:paraId="3A6AC6DD">
      <w:pPr>
        <w:spacing w:line="360" w:lineRule="auto"/>
        <w:ind w:firstLine="7500" w:firstLineChars="25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2025年04月23日  </w:t>
      </w:r>
    </w:p>
    <w:p w14:paraId="6DE982E6">
      <w:pPr>
        <w:spacing w:line="360" w:lineRule="auto"/>
        <w:rPr>
          <w:rFonts w:ascii="宋体" w:hAnsi="宋体"/>
          <w:b/>
          <w:bCs/>
          <w:sz w:val="28"/>
          <w:szCs w:val="28"/>
        </w:rPr>
      </w:pPr>
    </w:p>
    <w:p w14:paraId="60D40FA8">
      <w:pPr>
        <w:spacing w:line="360" w:lineRule="auto"/>
        <w:jc w:val="center"/>
        <w:rPr>
          <w:rFonts w:ascii="宋体" w:hAnsi="宋体"/>
          <w:b/>
          <w:bCs/>
          <w:sz w:val="44"/>
          <w:szCs w:val="44"/>
        </w:rPr>
      </w:pPr>
      <w:r>
        <w:rPr>
          <w:rFonts w:hint="eastAsia" w:ascii="宋体" w:hAnsi="宋体"/>
          <w:b/>
          <w:bCs/>
          <w:sz w:val="44"/>
          <w:szCs w:val="44"/>
        </w:rPr>
        <w:t>招标文件</w:t>
      </w:r>
    </w:p>
    <w:p w14:paraId="73F6467E">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金晖路厂</w:t>
      </w:r>
      <w:bookmarkStart w:id="0" w:name="_GoBack"/>
      <w:bookmarkEnd w:id="0"/>
      <w:r>
        <w:rPr>
          <w:rFonts w:hint="eastAsia" w:ascii="仿宋" w:hAnsi="仿宋" w:eastAsia="仿宋" w:cs="仿宋"/>
          <w:b/>
          <w:bCs/>
          <w:spacing w:val="10"/>
          <w:sz w:val="28"/>
          <w:szCs w:val="28"/>
          <w:u w:val="single"/>
        </w:rPr>
        <w:t>卧式耐酸泵项目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40010C9B">
      <w:pPr>
        <w:pStyle w:val="21"/>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招标人：山东金都电子材料有限公司</w:t>
      </w:r>
    </w:p>
    <w:p w14:paraId="339BCC1B">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金晖路厂卧式耐酸泵项目</w:t>
      </w:r>
    </w:p>
    <w:p w14:paraId="30746740">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6CC21CF6">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技术投标时间：2025.04.</w:t>
      </w:r>
      <w:r>
        <w:rPr>
          <w:rFonts w:hint="eastAsia" w:ascii="仿宋_GB2312" w:eastAsia="仿宋_GB2312"/>
          <w:b/>
          <w:color w:val="C00000"/>
          <w:sz w:val="28"/>
          <w:szCs w:val="28"/>
          <w:lang w:val="en-US" w:eastAsia="zh-CN"/>
        </w:rPr>
        <w:t>23-2025.4.27</w:t>
      </w:r>
    </w:p>
    <w:p w14:paraId="2679D772">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商务投标时间：2025.04.</w:t>
      </w:r>
      <w:r>
        <w:rPr>
          <w:rFonts w:hint="eastAsia" w:ascii="仿宋_GB2312" w:eastAsia="仿宋_GB2312"/>
          <w:b/>
          <w:color w:val="C00000"/>
          <w:sz w:val="28"/>
          <w:szCs w:val="28"/>
          <w:lang w:val="en-US" w:eastAsia="zh-CN"/>
        </w:rPr>
        <w:t>28-2025.4.29</w:t>
      </w:r>
    </w:p>
    <w:p w14:paraId="14FD7979">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14:paraId="70DADBF2">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联系方式：  13853535466</w:t>
      </w:r>
    </w:p>
    <w:p w14:paraId="3BF99BCC">
      <w:pPr>
        <w:numPr>
          <w:ilvl w:val="0"/>
          <w:numId w:val="2"/>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董京</w:t>
      </w:r>
      <w:r>
        <w:rPr>
          <w:rFonts w:hint="eastAsia" w:ascii="仿宋_GB2312" w:hAnsi="宋体" w:eastAsia="仿宋_GB2312"/>
          <w:b/>
          <w:bCs/>
          <w:color w:val="C00000"/>
          <w:sz w:val="28"/>
          <w:szCs w:val="28"/>
          <w:lang w:val="en-US" w:eastAsia="zh-CN"/>
        </w:rPr>
        <w:t xml:space="preserve"> 联系方式：15966545089</w:t>
      </w:r>
    </w:p>
    <w:p w14:paraId="2E15316D">
      <w:pPr>
        <w:numPr>
          <w:ilvl w:val="0"/>
          <w:numId w:val="2"/>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报价邮箱：jinbao</w:t>
      </w:r>
      <w:r>
        <w:rPr>
          <w:rFonts w:hint="eastAsia" w:ascii="仿宋_GB2312" w:hAnsi="宋体" w:eastAsia="仿宋_GB2312"/>
          <w:b/>
          <w:bCs/>
          <w:sz w:val="28"/>
          <w:szCs w:val="28"/>
          <w:lang w:val="en-US" w:eastAsia="zh-CN"/>
        </w:rPr>
        <w:t>xb</w:t>
      </w:r>
      <w:r>
        <w:rPr>
          <w:rFonts w:hint="eastAsia" w:ascii="仿宋_GB2312" w:hAnsi="宋体" w:eastAsia="仿宋_GB2312"/>
          <w:b/>
          <w:bCs/>
          <w:sz w:val="28"/>
          <w:szCs w:val="28"/>
        </w:rPr>
        <w:t>@chinajinbao.com</w:t>
      </w:r>
    </w:p>
    <w:p w14:paraId="64D9FC53">
      <w:pPr>
        <w:spacing w:line="360" w:lineRule="auto"/>
        <w:ind w:right="70"/>
        <w:jc w:val="center"/>
        <w:rPr>
          <w:rFonts w:ascii="仿宋_GB2312" w:hAnsi="宋体" w:eastAsia="仿宋_GB2312"/>
          <w:b/>
          <w:bCs/>
          <w:sz w:val="28"/>
          <w:szCs w:val="28"/>
        </w:rPr>
      </w:pPr>
    </w:p>
    <w:p w14:paraId="5CABA753">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14:paraId="3528CA1D">
      <w:pPr>
        <w:ind w:firstLine="560" w:firstLineChars="200"/>
        <w:rPr>
          <w:rFonts w:ascii="仿宋_GB2312" w:eastAsia="仿宋_GB2312" w:cs="宋体"/>
          <w:sz w:val="28"/>
          <w:szCs w:val="28"/>
        </w:rPr>
      </w:pPr>
      <w:r>
        <w:rPr>
          <w:rFonts w:hint="eastAsia" w:ascii="仿宋_GB2312" w:eastAsia="仿宋_GB2312" w:cs="宋体"/>
          <w:sz w:val="28"/>
          <w:szCs w:val="28"/>
        </w:rPr>
        <w:t>一、付款要求</w:t>
      </w:r>
    </w:p>
    <w:p w14:paraId="0A2CED4E">
      <w:pPr>
        <w:ind w:firstLine="560" w:firstLineChars="200"/>
        <w:rPr>
          <w:rFonts w:ascii="仿宋_GB2312" w:eastAsia="仿宋_GB2312" w:cs="宋体"/>
          <w:sz w:val="28"/>
          <w:szCs w:val="28"/>
        </w:rPr>
      </w:pPr>
      <w:r>
        <w:rPr>
          <w:rFonts w:hint="eastAsia" w:ascii="仿宋_GB2312" w:eastAsia="仿宋_GB2312" w:cs="宋体"/>
          <w:sz w:val="28"/>
          <w:szCs w:val="28"/>
        </w:rPr>
        <w:t>1、付款形式：电承</w:t>
      </w:r>
    </w:p>
    <w:p w14:paraId="1D0B66E1">
      <w:pPr>
        <w:ind w:firstLine="560" w:firstLineChars="200"/>
        <w:rPr>
          <w:rFonts w:ascii="仿宋_GB2312" w:eastAsia="仿宋_GB2312" w:cs="宋体"/>
          <w:sz w:val="28"/>
          <w:szCs w:val="28"/>
        </w:rPr>
      </w:pPr>
      <w:r>
        <w:rPr>
          <w:rFonts w:hint="eastAsia" w:ascii="仿宋_GB2312" w:eastAsia="仿宋_GB2312" w:cs="宋体"/>
          <w:sz w:val="28"/>
          <w:szCs w:val="28"/>
        </w:rPr>
        <w:t>2、付款方式：</w:t>
      </w:r>
    </w:p>
    <w:p w14:paraId="77081D34">
      <w:pPr>
        <w:ind w:firstLine="560" w:firstLineChars="200"/>
        <w:rPr>
          <w:rFonts w:ascii="仿宋_GB2312" w:eastAsia="仿宋_GB2312" w:cs="宋体"/>
          <w:sz w:val="28"/>
          <w:szCs w:val="28"/>
        </w:rPr>
      </w:pPr>
      <w:r>
        <w:rPr>
          <w:rFonts w:hint="eastAsia" w:ascii="仿宋_GB2312" w:eastAsia="仿宋_GB2312" w:cs="宋体"/>
          <w:sz w:val="28"/>
          <w:szCs w:val="28"/>
        </w:rPr>
        <w:t>2.1、①预付款30%；②安装完成验收合格付款60%；③质保金10%（一</w:t>
      </w:r>
    </w:p>
    <w:p w14:paraId="0FB4CFFD">
      <w:pPr>
        <w:ind w:firstLine="560" w:firstLineChars="200"/>
        <w:rPr>
          <w:rFonts w:ascii="仿宋_GB2312" w:eastAsia="仿宋_GB2312" w:cs="宋体"/>
          <w:sz w:val="28"/>
          <w:szCs w:val="28"/>
        </w:rPr>
      </w:pPr>
      <w:r>
        <w:rPr>
          <w:rFonts w:hint="eastAsia" w:ascii="仿宋_GB2312" w:eastAsia="仿宋_GB2312" w:cs="宋体"/>
          <w:sz w:val="28"/>
          <w:szCs w:val="28"/>
        </w:rPr>
        <w:t>年后付清）；</w:t>
      </w:r>
      <w:r>
        <w:rPr>
          <w:rFonts w:hint="eastAsia" w:ascii="仿宋_GB2312" w:eastAsia="仿宋_GB2312" w:cs="宋体"/>
          <w:sz w:val="28"/>
          <w:szCs w:val="28"/>
          <w:highlight w:val="yellow"/>
        </w:rPr>
        <w:t>预付款，需开具同等金额银行履约保函后才能付款。</w:t>
      </w:r>
    </w:p>
    <w:p w14:paraId="4354DFC9">
      <w:pPr>
        <w:ind w:firstLine="560" w:firstLineChars="200"/>
        <w:rPr>
          <w:rFonts w:ascii="仿宋_GB2312" w:eastAsia="仿宋_GB2312" w:cs="宋体"/>
          <w:sz w:val="28"/>
          <w:szCs w:val="28"/>
        </w:rPr>
      </w:pPr>
      <w:r>
        <w:rPr>
          <w:rFonts w:hint="eastAsia" w:ascii="仿宋_GB2312" w:eastAsia="仿宋_GB2312" w:cs="宋体"/>
          <w:sz w:val="28"/>
          <w:szCs w:val="28"/>
        </w:rPr>
        <w:t>2.2、①到货安装完成验收合格付款90%；②质保金10%（一年后付清）。</w:t>
      </w:r>
    </w:p>
    <w:p w14:paraId="4737FB4D">
      <w:pPr>
        <w:ind w:firstLine="560" w:firstLineChars="200"/>
        <w:rPr>
          <w:rFonts w:ascii="仿宋_GB2312" w:eastAsia="仿宋_GB2312" w:cs="宋体"/>
          <w:sz w:val="28"/>
          <w:szCs w:val="28"/>
        </w:rPr>
      </w:pPr>
      <w:r>
        <w:rPr>
          <w:rFonts w:hint="eastAsia" w:ascii="仿宋_GB2312" w:eastAsia="仿宋_GB2312" w:cs="宋体"/>
          <w:sz w:val="28"/>
          <w:szCs w:val="28"/>
        </w:rPr>
        <w:t>2.3、或者比上述两者更优越的付款条件。</w:t>
      </w:r>
    </w:p>
    <w:p w14:paraId="3A661FD4">
      <w:pPr>
        <w:ind w:firstLine="560" w:firstLineChars="200"/>
        <w:rPr>
          <w:rFonts w:ascii="仿宋_GB2312" w:eastAsia="仿宋_GB2312" w:cs="宋体"/>
          <w:sz w:val="28"/>
          <w:szCs w:val="28"/>
        </w:rPr>
      </w:pPr>
      <w:r>
        <w:rPr>
          <w:rFonts w:hint="eastAsia" w:ascii="仿宋_GB2312" w:eastAsia="仿宋_GB2312" w:cs="宋体"/>
          <w:sz w:val="28"/>
          <w:szCs w:val="28"/>
        </w:rPr>
        <w:t>3、售后或其他要求：</w:t>
      </w:r>
    </w:p>
    <w:p w14:paraId="608D4F94">
      <w:pPr>
        <w:ind w:firstLine="560" w:firstLineChars="200"/>
        <w:rPr>
          <w:rFonts w:ascii="仿宋_GB2312" w:eastAsia="仿宋_GB2312" w:cs="宋体"/>
          <w:sz w:val="28"/>
          <w:szCs w:val="28"/>
        </w:rPr>
      </w:pPr>
      <w:r>
        <w:rPr>
          <w:rFonts w:hint="eastAsia" w:ascii="仿宋_GB2312" w:eastAsia="仿宋_GB2312" w:cs="宋体"/>
          <w:sz w:val="28"/>
          <w:szCs w:val="28"/>
        </w:rPr>
        <w:t>二、工期要求</w:t>
      </w:r>
    </w:p>
    <w:p w14:paraId="0B1DAE0A">
      <w:pPr>
        <w:ind w:firstLine="560" w:firstLineChars="200"/>
        <w:rPr>
          <w:rFonts w:ascii="仿宋_GB2312" w:eastAsia="仿宋_GB2312" w:cs="宋体"/>
          <w:sz w:val="28"/>
          <w:szCs w:val="28"/>
        </w:rPr>
      </w:pPr>
      <w:r>
        <w:rPr>
          <w:rFonts w:hint="eastAsia" w:ascii="仿宋_GB2312" w:eastAsia="仿宋_GB2312" w:cs="宋体"/>
          <w:sz w:val="28"/>
          <w:szCs w:val="28"/>
        </w:rPr>
        <w:t>1、交货日期：合同签订</w:t>
      </w:r>
      <w:r>
        <w:rPr>
          <w:rFonts w:ascii="仿宋_GB2312" w:eastAsia="仿宋_GB2312" w:cs="宋体"/>
          <w:sz w:val="28"/>
          <w:szCs w:val="28"/>
        </w:rPr>
        <w:t>后</w:t>
      </w:r>
      <w:r>
        <w:rPr>
          <w:rFonts w:hint="eastAsia" w:ascii="仿宋_GB2312" w:eastAsia="仿宋_GB2312" w:cs="宋体"/>
          <w:sz w:val="28"/>
          <w:szCs w:val="28"/>
          <w:u w:val="single"/>
        </w:rPr>
        <w:t>40日</w:t>
      </w:r>
      <w:r>
        <w:rPr>
          <w:rFonts w:hint="eastAsia" w:ascii="仿宋_GB2312" w:eastAsia="仿宋_GB2312" w:cs="宋体"/>
          <w:sz w:val="28"/>
          <w:szCs w:val="28"/>
        </w:rPr>
        <w:t>。</w:t>
      </w:r>
    </w:p>
    <w:p w14:paraId="1C26213D">
      <w:pPr>
        <w:ind w:firstLine="560" w:firstLineChars="200"/>
        <w:rPr>
          <w:rFonts w:ascii="仿宋_GB2312" w:eastAsia="仿宋_GB2312" w:cs="宋体"/>
          <w:sz w:val="28"/>
          <w:szCs w:val="28"/>
        </w:rPr>
      </w:pPr>
      <w:r>
        <w:rPr>
          <w:rFonts w:hint="eastAsia" w:ascii="仿宋_GB2312" w:eastAsia="仿宋_GB2312" w:cs="宋体"/>
          <w:sz w:val="28"/>
          <w:szCs w:val="28"/>
        </w:rPr>
        <w:t>2、交货地点：金晖路229号</w:t>
      </w:r>
    </w:p>
    <w:p w14:paraId="1A02A062">
      <w:pPr>
        <w:spacing w:line="360" w:lineRule="auto"/>
        <w:ind w:right="7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  技术指标及规格要求</w:t>
      </w:r>
    </w:p>
    <w:p w14:paraId="6C54FB1E">
      <w:pPr>
        <w:rPr>
          <w:rFonts w:ascii="仿宋_GB2312" w:hAnsi="仿宋_GB2312" w:eastAsia="仿宋_GB2312" w:cs="仿宋_GB2312"/>
          <w:sz w:val="28"/>
          <w:szCs w:val="32"/>
        </w:rPr>
      </w:pPr>
      <w:r>
        <w:rPr>
          <w:rFonts w:hint="eastAsia" w:ascii="仿宋_GB2312" w:hAnsi="仿宋_GB2312" w:eastAsia="仿宋_GB2312" w:cs="仿宋_GB2312"/>
          <w:b/>
          <w:sz w:val="28"/>
          <w:szCs w:val="32"/>
        </w:rPr>
        <w:t>一、标的物：</w:t>
      </w:r>
      <w:r>
        <w:rPr>
          <w:rFonts w:hint="eastAsia" w:ascii="仿宋_GB2312" w:hAnsi="仿宋_GB2312" w:eastAsia="仿宋_GB2312" w:cs="仿宋_GB2312"/>
          <w:sz w:val="28"/>
          <w:szCs w:val="32"/>
        </w:rPr>
        <w:t>卧式耐酸泵</w:t>
      </w:r>
      <w:r>
        <w:rPr>
          <w:rFonts w:ascii="仿宋_GB2312" w:hAnsi="仿宋_GB2312" w:eastAsia="仿宋_GB2312" w:cs="仿宋_GB2312"/>
          <w:sz w:val="28"/>
          <w:szCs w:val="32"/>
        </w:rPr>
        <w:t xml:space="preserve"> </w:t>
      </w:r>
    </w:p>
    <w:tbl>
      <w:tblPr>
        <w:tblStyle w:val="14"/>
        <w:tblW w:w="9886" w:type="dxa"/>
        <w:tblInd w:w="50" w:type="dxa"/>
        <w:tblLayout w:type="autofit"/>
        <w:tblCellMar>
          <w:top w:w="0" w:type="dxa"/>
          <w:left w:w="108" w:type="dxa"/>
          <w:bottom w:w="0" w:type="dxa"/>
          <w:right w:w="108" w:type="dxa"/>
        </w:tblCellMar>
      </w:tblPr>
      <w:tblGrid>
        <w:gridCol w:w="483"/>
        <w:gridCol w:w="707"/>
        <w:gridCol w:w="1484"/>
        <w:gridCol w:w="643"/>
        <w:gridCol w:w="708"/>
        <w:gridCol w:w="993"/>
        <w:gridCol w:w="708"/>
        <w:gridCol w:w="723"/>
        <w:gridCol w:w="898"/>
        <w:gridCol w:w="708"/>
        <w:gridCol w:w="709"/>
        <w:gridCol w:w="567"/>
        <w:gridCol w:w="1039"/>
      </w:tblGrid>
      <w:tr w14:paraId="48897F82">
        <w:tblPrEx>
          <w:tblCellMar>
            <w:top w:w="0" w:type="dxa"/>
            <w:left w:w="108" w:type="dxa"/>
            <w:bottom w:w="0" w:type="dxa"/>
            <w:right w:w="108" w:type="dxa"/>
          </w:tblCellMar>
        </w:tblPrEx>
        <w:trPr>
          <w:trHeight w:val="498" w:hRule="atLeast"/>
        </w:trPr>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7B132">
            <w:pPr>
              <w:jc w:val="center"/>
              <w:rPr>
                <w:rFonts w:ascii="宋体" w:hAnsi="宋体" w:cs="Arial"/>
                <w:sz w:val="20"/>
                <w:szCs w:val="20"/>
              </w:rPr>
            </w:pPr>
            <w:r>
              <w:rPr>
                <w:rFonts w:hint="eastAsia" w:cs="Arial"/>
                <w:sz w:val="20"/>
                <w:szCs w:val="20"/>
              </w:rPr>
              <w:t>序号</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CD7C069">
            <w:pPr>
              <w:jc w:val="center"/>
              <w:rPr>
                <w:rFonts w:ascii="宋体" w:hAnsi="宋体" w:cs="Arial"/>
                <w:sz w:val="20"/>
                <w:szCs w:val="20"/>
              </w:rPr>
            </w:pPr>
            <w:r>
              <w:rPr>
                <w:rFonts w:hint="eastAsia" w:cs="Arial"/>
                <w:sz w:val="20"/>
                <w:szCs w:val="20"/>
              </w:rPr>
              <w:t>设备名称</w:t>
            </w:r>
          </w:p>
        </w:tc>
        <w:tc>
          <w:tcPr>
            <w:tcW w:w="1484" w:type="dxa"/>
            <w:tcBorders>
              <w:top w:val="single" w:color="auto" w:sz="4" w:space="0"/>
              <w:left w:val="nil"/>
              <w:bottom w:val="single" w:color="auto" w:sz="4" w:space="0"/>
              <w:right w:val="single" w:color="auto" w:sz="4" w:space="0"/>
            </w:tcBorders>
            <w:shd w:val="clear" w:color="auto" w:fill="auto"/>
            <w:noWrap/>
            <w:vAlign w:val="center"/>
          </w:tcPr>
          <w:p w14:paraId="5A24C544">
            <w:pPr>
              <w:jc w:val="center"/>
              <w:rPr>
                <w:rFonts w:ascii="宋体" w:hAnsi="宋体" w:cs="Arial"/>
                <w:sz w:val="20"/>
                <w:szCs w:val="20"/>
              </w:rPr>
            </w:pPr>
            <w:r>
              <w:rPr>
                <w:rFonts w:hint="eastAsia" w:cs="Arial"/>
                <w:sz w:val="20"/>
                <w:szCs w:val="20"/>
              </w:rPr>
              <w:t>规格型号</w:t>
            </w:r>
          </w:p>
        </w:tc>
        <w:tc>
          <w:tcPr>
            <w:tcW w:w="643" w:type="dxa"/>
            <w:tcBorders>
              <w:top w:val="single" w:color="auto" w:sz="4" w:space="0"/>
              <w:left w:val="nil"/>
              <w:bottom w:val="single" w:color="auto" w:sz="4" w:space="0"/>
              <w:right w:val="single" w:color="auto" w:sz="4" w:space="0"/>
            </w:tcBorders>
            <w:shd w:val="clear" w:color="auto" w:fill="auto"/>
            <w:noWrap/>
            <w:vAlign w:val="center"/>
          </w:tcPr>
          <w:p w14:paraId="17241C06">
            <w:pPr>
              <w:jc w:val="center"/>
              <w:rPr>
                <w:rFonts w:ascii="宋体" w:hAnsi="宋体" w:cs="Arial"/>
                <w:sz w:val="20"/>
                <w:szCs w:val="20"/>
              </w:rPr>
            </w:pPr>
            <w:r>
              <w:rPr>
                <w:rFonts w:hint="eastAsia" w:cs="Arial"/>
                <w:sz w:val="20"/>
                <w:szCs w:val="20"/>
              </w:rPr>
              <w:t>数量</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0395BF1">
            <w:pPr>
              <w:jc w:val="center"/>
              <w:rPr>
                <w:rFonts w:ascii="宋体" w:hAnsi="宋体" w:cs="Arial"/>
                <w:sz w:val="20"/>
                <w:szCs w:val="20"/>
              </w:rPr>
            </w:pPr>
            <w:r>
              <w:rPr>
                <w:rFonts w:hint="eastAsia" w:cs="Arial"/>
                <w:sz w:val="20"/>
                <w:szCs w:val="20"/>
              </w:rPr>
              <w:t>电机功率</w:t>
            </w:r>
          </w:p>
        </w:tc>
        <w:tc>
          <w:tcPr>
            <w:tcW w:w="993" w:type="dxa"/>
            <w:tcBorders>
              <w:top w:val="single" w:color="auto" w:sz="4" w:space="0"/>
              <w:left w:val="nil"/>
              <w:bottom w:val="single" w:color="auto" w:sz="4" w:space="0"/>
              <w:right w:val="single" w:color="auto" w:sz="4" w:space="0"/>
            </w:tcBorders>
            <w:shd w:val="clear" w:color="auto" w:fill="auto"/>
            <w:vAlign w:val="center"/>
          </w:tcPr>
          <w:p w14:paraId="6D38689A">
            <w:pPr>
              <w:jc w:val="center"/>
              <w:rPr>
                <w:rFonts w:ascii="宋体" w:hAnsi="宋体" w:cs="Arial"/>
                <w:sz w:val="20"/>
                <w:szCs w:val="20"/>
              </w:rPr>
            </w:pPr>
            <w:r>
              <w:rPr>
                <w:rFonts w:hint="eastAsia" w:cs="Arial"/>
                <w:sz w:val="20"/>
                <w:szCs w:val="20"/>
              </w:rPr>
              <w:t>技术参数</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8E68ECB">
            <w:pPr>
              <w:jc w:val="center"/>
              <w:rPr>
                <w:rFonts w:ascii="宋体" w:hAnsi="宋体" w:cs="Arial"/>
                <w:sz w:val="20"/>
                <w:szCs w:val="20"/>
              </w:rPr>
            </w:pPr>
            <w:r>
              <w:rPr>
                <w:rFonts w:hint="eastAsia" w:cs="Arial"/>
                <w:sz w:val="20"/>
                <w:szCs w:val="20"/>
              </w:rPr>
              <w:t>机封形式及冷却方式</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81824DB">
            <w:pPr>
              <w:jc w:val="center"/>
              <w:rPr>
                <w:rFonts w:ascii="宋体" w:hAnsi="宋体" w:cs="Arial"/>
                <w:sz w:val="20"/>
                <w:szCs w:val="20"/>
              </w:rPr>
            </w:pPr>
            <w:r>
              <w:rPr>
                <w:rFonts w:hint="eastAsia" w:cs="Arial"/>
                <w:sz w:val="20"/>
                <w:szCs w:val="20"/>
              </w:rPr>
              <w:t>泵体材质</w:t>
            </w:r>
          </w:p>
        </w:tc>
        <w:tc>
          <w:tcPr>
            <w:tcW w:w="898" w:type="dxa"/>
            <w:tcBorders>
              <w:top w:val="single" w:color="auto" w:sz="4" w:space="0"/>
              <w:left w:val="nil"/>
              <w:bottom w:val="single" w:color="auto" w:sz="4" w:space="0"/>
              <w:right w:val="single" w:color="auto" w:sz="4" w:space="0"/>
            </w:tcBorders>
            <w:shd w:val="clear" w:color="auto" w:fill="auto"/>
            <w:noWrap/>
            <w:vAlign w:val="center"/>
          </w:tcPr>
          <w:p w14:paraId="727BE7CC">
            <w:pPr>
              <w:jc w:val="center"/>
              <w:rPr>
                <w:rFonts w:ascii="宋体" w:hAnsi="宋体" w:cs="Arial"/>
                <w:sz w:val="20"/>
                <w:szCs w:val="20"/>
              </w:rPr>
            </w:pPr>
            <w:r>
              <w:rPr>
                <w:rFonts w:hint="eastAsia" w:cs="Arial"/>
                <w:sz w:val="20"/>
                <w:szCs w:val="20"/>
              </w:rPr>
              <w:t>底座</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6D683BC">
            <w:pPr>
              <w:jc w:val="center"/>
              <w:rPr>
                <w:rFonts w:ascii="宋体" w:hAnsi="宋体" w:cs="Arial"/>
                <w:sz w:val="20"/>
                <w:szCs w:val="20"/>
              </w:rPr>
            </w:pPr>
            <w:r>
              <w:rPr>
                <w:rFonts w:hint="eastAsia" w:cs="Arial"/>
                <w:sz w:val="20"/>
                <w:szCs w:val="20"/>
              </w:rPr>
              <w:t>轴承品牌</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1DC4DA">
            <w:pPr>
              <w:jc w:val="center"/>
              <w:rPr>
                <w:rFonts w:ascii="宋体" w:hAnsi="宋体" w:cs="Arial"/>
                <w:sz w:val="20"/>
                <w:szCs w:val="20"/>
              </w:rPr>
            </w:pPr>
            <w:r>
              <w:rPr>
                <w:rFonts w:hint="eastAsia" w:cs="Arial"/>
                <w:sz w:val="20"/>
                <w:szCs w:val="20"/>
              </w:rPr>
              <w:t>防护罩</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D60A617">
            <w:pPr>
              <w:jc w:val="center"/>
              <w:rPr>
                <w:rFonts w:ascii="宋体" w:hAnsi="宋体" w:cs="Arial"/>
                <w:sz w:val="20"/>
                <w:szCs w:val="20"/>
              </w:rPr>
            </w:pPr>
            <w:r>
              <w:rPr>
                <w:rFonts w:hint="eastAsia" w:cs="Arial"/>
                <w:sz w:val="20"/>
                <w:szCs w:val="20"/>
              </w:rPr>
              <w:t>地脚螺栓</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B13E3B4">
            <w:pPr>
              <w:jc w:val="center"/>
              <w:rPr>
                <w:rFonts w:ascii="宋体" w:hAnsi="宋体" w:cs="Arial"/>
                <w:sz w:val="20"/>
                <w:szCs w:val="20"/>
              </w:rPr>
            </w:pPr>
            <w:r>
              <w:rPr>
                <w:rFonts w:hint="eastAsia" w:cs="Arial"/>
                <w:sz w:val="20"/>
                <w:szCs w:val="20"/>
              </w:rPr>
              <w:t>溶液密度</w:t>
            </w:r>
          </w:p>
        </w:tc>
      </w:tr>
      <w:tr w14:paraId="48BD8F72">
        <w:tblPrEx>
          <w:tblCellMar>
            <w:top w:w="0" w:type="dxa"/>
            <w:left w:w="108" w:type="dxa"/>
            <w:bottom w:w="0" w:type="dxa"/>
            <w:right w:w="108" w:type="dxa"/>
          </w:tblCellMar>
        </w:tblPrEx>
        <w:trPr>
          <w:trHeight w:val="498" w:hRule="atLeast"/>
        </w:trPr>
        <w:tc>
          <w:tcPr>
            <w:tcW w:w="484" w:type="dxa"/>
            <w:tcBorders>
              <w:top w:val="nil"/>
              <w:left w:val="single" w:color="auto" w:sz="4" w:space="0"/>
              <w:bottom w:val="single" w:color="auto" w:sz="4" w:space="0"/>
              <w:right w:val="single" w:color="auto" w:sz="4" w:space="0"/>
            </w:tcBorders>
            <w:shd w:val="clear" w:color="auto" w:fill="auto"/>
            <w:noWrap/>
            <w:vAlign w:val="center"/>
          </w:tcPr>
          <w:p w14:paraId="2D5F46AC">
            <w:pPr>
              <w:jc w:val="center"/>
              <w:rPr>
                <w:rFonts w:ascii="Arial" w:hAnsi="Arial" w:cs="Arial"/>
                <w:sz w:val="20"/>
                <w:szCs w:val="20"/>
              </w:rPr>
            </w:pPr>
            <w:r>
              <w:rPr>
                <w:rFonts w:ascii="Arial" w:hAnsi="Arial" w:cs="Arial"/>
                <w:sz w:val="20"/>
                <w:szCs w:val="20"/>
              </w:rPr>
              <w:t>1</w:t>
            </w:r>
          </w:p>
        </w:tc>
        <w:tc>
          <w:tcPr>
            <w:tcW w:w="708" w:type="dxa"/>
            <w:tcBorders>
              <w:top w:val="nil"/>
              <w:left w:val="nil"/>
              <w:bottom w:val="single" w:color="auto" w:sz="4" w:space="0"/>
              <w:right w:val="nil"/>
            </w:tcBorders>
            <w:shd w:val="clear" w:color="auto" w:fill="auto"/>
            <w:noWrap/>
            <w:vAlign w:val="center"/>
          </w:tcPr>
          <w:p w14:paraId="29BD61CF">
            <w:pPr>
              <w:jc w:val="center"/>
              <w:rPr>
                <w:rFonts w:ascii="宋体" w:hAnsi="宋体" w:cs="Arial"/>
                <w:sz w:val="20"/>
                <w:szCs w:val="20"/>
              </w:rPr>
            </w:pPr>
            <w:r>
              <w:rPr>
                <w:rFonts w:hint="eastAsia"/>
                <w:sz w:val="18"/>
                <w:szCs w:val="18"/>
              </w:rPr>
              <w:t>卧式单级单吸悬臂式离心泵</w:t>
            </w:r>
          </w:p>
        </w:tc>
        <w:tc>
          <w:tcPr>
            <w:tcW w:w="1484" w:type="dxa"/>
            <w:tcBorders>
              <w:top w:val="nil"/>
              <w:left w:val="single" w:color="auto" w:sz="4" w:space="0"/>
              <w:bottom w:val="single" w:color="auto" w:sz="4" w:space="0"/>
              <w:right w:val="single" w:color="auto" w:sz="4" w:space="0"/>
            </w:tcBorders>
            <w:shd w:val="clear" w:color="auto" w:fill="auto"/>
            <w:noWrap/>
            <w:vAlign w:val="center"/>
          </w:tcPr>
          <w:p w14:paraId="2104F01F">
            <w:pPr>
              <w:jc w:val="center"/>
              <w:rPr>
                <w:rFonts w:ascii="Arial" w:hAnsi="Arial" w:cs="Arial"/>
                <w:sz w:val="20"/>
                <w:szCs w:val="20"/>
              </w:rPr>
            </w:pPr>
            <w:r>
              <w:rPr>
                <w:rFonts w:ascii="Arial" w:hAnsi="Arial" w:cs="Arial"/>
                <w:sz w:val="20"/>
                <w:szCs w:val="20"/>
              </w:rPr>
              <w:t>CZY150-400B</w:t>
            </w:r>
          </w:p>
        </w:tc>
        <w:tc>
          <w:tcPr>
            <w:tcW w:w="643" w:type="dxa"/>
            <w:tcBorders>
              <w:top w:val="nil"/>
              <w:left w:val="nil"/>
              <w:bottom w:val="single" w:color="auto" w:sz="4" w:space="0"/>
              <w:right w:val="single" w:color="auto" w:sz="4" w:space="0"/>
            </w:tcBorders>
            <w:shd w:val="clear" w:color="auto" w:fill="auto"/>
            <w:noWrap/>
            <w:vAlign w:val="center"/>
          </w:tcPr>
          <w:p w14:paraId="730F2E08">
            <w:pPr>
              <w:jc w:val="center"/>
              <w:rPr>
                <w:rFonts w:ascii="宋体" w:hAnsi="宋体" w:cs="Arial"/>
                <w:sz w:val="20"/>
                <w:szCs w:val="20"/>
              </w:rPr>
            </w:pPr>
            <w:r>
              <w:rPr>
                <w:rFonts w:hint="eastAsia" w:cs="Arial"/>
                <w:sz w:val="20"/>
                <w:szCs w:val="20"/>
              </w:rPr>
              <w:t>6</w:t>
            </w:r>
          </w:p>
        </w:tc>
        <w:tc>
          <w:tcPr>
            <w:tcW w:w="708" w:type="dxa"/>
            <w:tcBorders>
              <w:top w:val="nil"/>
              <w:left w:val="nil"/>
              <w:bottom w:val="single" w:color="auto" w:sz="4" w:space="0"/>
              <w:right w:val="single" w:color="auto" w:sz="4" w:space="0"/>
            </w:tcBorders>
            <w:shd w:val="clear" w:color="auto" w:fill="auto"/>
            <w:noWrap/>
            <w:vAlign w:val="center"/>
          </w:tcPr>
          <w:p w14:paraId="7A806B34">
            <w:pPr>
              <w:jc w:val="center"/>
              <w:rPr>
                <w:rFonts w:ascii="宋体" w:hAnsi="宋体" w:cs="Arial"/>
                <w:sz w:val="20"/>
                <w:szCs w:val="20"/>
              </w:rPr>
            </w:pPr>
            <w:r>
              <w:rPr>
                <w:rFonts w:hint="eastAsia" w:cs="Arial"/>
                <w:sz w:val="20"/>
                <w:szCs w:val="20"/>
              </w:rPr>
              <w:t>75-4级-</w:t>
            </w:r>
            <w:r>
              <w:rPr>
                <w:rFonts w:hint="eastAsia" w:cs="Arial"/>
                <w:sz w:val="20"/>
                <w:szCs w:val="20"/>
                <w:highlight w:val="yellow"/>
              </w:rPr>
              <w:t>永磁变频电机</w:t>
            </w:r>
          </w:p>
        </w:tc>
        <w:tc>
          <w:tcPr>
            <w:tcW w:w="993" w:type="dxa"/>
            <w:tcBorders>
              <w:top w:val="nil"/>
              <w:left w:val="nil"/>
              <w:bottom w:val="single" w:color="auto" w:sz="4" w:space="0"/>
              <w:right w:val="nil"/>
            </w:tcBorders>
            <w:shd w:val="clear" w:color="auto" w:fill="auto"/>
            <w:vAlign w:val="center"/>
          </w:tcPr>
          <w:p w14:paraId="6B53DE2E">
            <w:pPr>
              <w:jc w:val="center"/>
              <w:rPr>
                <w:rFonts w:ascii="宋体" w:hAnsi="宋体" w:cs="Arial"/>
                <w:sz w:val="20"/>
                <w:szCs w:val="20"/>
              </w:rPr>
            </w:pPr>
            <w:r>
              <w:rPr>
                <w:rFonts w:hint="eastAsia" w:cs="Arial"/>
                <w:sz w:val="20"/>
                <w:szCs w:val="20"/>
              </w:rPr>
              <w:t>340m3/h 40m；</w:t>
            </w:r>
            <w:r>
              <w:rPr>
                <w:rFonts w:hint="eastAsia"/>
                <w:sz w:val="18"/>
                <w:szCs w:val="18"/>
              </w:rPr>
              <w:t>1450r/min</w:t>
            </w:r>
          </w:p>
        </w:tc>
        <w:tc>
          <w:tcPr>
            <w:tcW w:w="708" w:type="dxa"/>
            <w:tcBorders>
              <w:top w:val="nil"/>
              <w:left w:val="single" w:color="auto" w:sz="4" w:space="0"/>
              <w:bottom w:val="single" w:color="auto" w:sz="4" w:space="0"/>
              <w:right w:val="single" w:color="auto" w:sz="4" w:space="0"/>
            </w:tcBorders>
            <w:shd w:val="clear" w:color="auto" w:fill="auto"/>
            <w:noWrap/>
            <w:vAlign w:val="center"/>
          </w:tcPr>
          <w:p w14:paraId="5061302C">
            <w:pPr>
              <w:jc w:val="center"/>
              <w:rPr>
                <w:rFonts w:ascii="宋体" w:hAnsi="宋体" w:cs="Arial"/>
                <w:sz w:val="20"/>
                <w:szCs w:val="20"/>
              </w:rPr>
            </w:pPr>
            <w:r>
              <w:rPr>
                <w:rFonts w:hint="eastAsia" w:cs="Arial"/>
                <w:sz w:val="20"/>
                <w:szCs w:val="20"/>
              </w:rPr>
              <w:t>双封、水冷却</w:t>
            </w:r>
          </w:p>
        </w:tc>
        <w:tc>
          <w:tcPr>
            <w:tcW w:w="709" w:type="dxa"/>
            <w:tcBorders>
              <w:top w:val="nil"/>
              <w:left w:val="nil"/>
              <w:bottom w:val="single" w:color="auto" w:sz="4" w:space="0"/>
              <w:right w:val="single" w:color="auto" w:sz="4" w:space="0"/>
            </w:tcBorders>
            <w:shd w:val="clear" w:color="auto" w:fill="auto"/>
            <w:noWrap/>
            <w:vAlign w:val="center"/>
          </w:tcPr>
          <w:p w14:paraId="41EA29AC">
            <w:pPr>
              <w:jc w:val="center"/>
              <w:rPr>
                <w:rFonts w:ascii="宋体" w:hAnsi="宋体" w:cs="Arial"/>
                <w:sz w:val="20"/>
                <w:szCs w:val="20"/>
              </w:rPr>
            </w:pPr>
            <w:r>
              <w:rPr>
                <w:rFonts w:hint="eastAsia" w:cs="Arial"/>
                <w:sz w:val="20"/>
                <w:szCs w:val="20"/>
              </w:rPr>
              <w:t>22053</w:t>
            </w:r>
          </w:p>
        </w:tc>
        <w:tc>
          <w:tcPr>
            <w:tcW w:w="898" w:type="dxa"/>
            <w:tcBorders>
              <w:top w:val="nil"/>
              <w:left w:val="nil"/>
              <w:bottom w:val="single" w:color="auto" w:sz="4" w:space="0"/>
              <w:right w:val="single" w:color="auto" w:sz="4" w:space="0"/>
            </w:tcBorders>
            <w:shd w:val="clear" w:color="auto" w:fill="auto"/>
            <w:noWrap/>
            <w:vAlign w:val="center"/>
          </w:tcPr>
          <w:p w14:paraId="0528D38F">
            <w:pPr>
              <w:jc w:val="center"/>
              <w:rPr>
                <w:rFonts w:ascii="Arial" w:hAnsi="Arial" w:cs="Arial"/>
                <w:sz w:val="20"/>
                <w:szCs w:val="20"/>
              </w:rPr>
            </w:pPr>
            <w:r>
              <w:rPr>
                <w:rFonts w:ascii="Arial" w:hAnsi="Arial" w:cs="Arial"/>
                <w:sz w:val="20"/>
                <w:szCs w:val="20"/>
              </w:rPr>
              <w:t>304</w:t>
            </w:r>
          </w:p>
        </w:tc>
        <w:tc>
          <w:tcPr>
            <w:tcW w:w="708" w:type="dxa"/>
            <w:tcBorders>
              <w:top w:val="nil"/>
              <w:left w:val="nil"/>
              <w:bottom w:val="single" w:color="auto" w:sz="4" w:space="0"/>
              <w:right w:val="single" w:color="auto" w:sz="4" w:space="0"/>
            </w:tcBorders>
            <w:shd w:val="clear" w:color="auto" w:fill="auto"/>
            <w:noWrap/>
            <w:vAlign w:val="center"/>
          </w:tcPr>
          <w:p w14:paraId="3589CC77">
            <w:pPr>
              <w:jc w:val="center"/>
              <w:rPr>
                <w:rFonts w:ascii="Arial" w:hAnsi="Arial" w:cs="Arial"/>
                <w:sz w:val="20"/>
                <w:szCs w:val="20"/>
              </w:rPr>
            </w:pPr>
            <w:r>
              <w:rPr>
                <w:rFonts w:ascii="Arial" w:hAnsi="Arial" w:cs="Arial"/>
                <w:sz w:val="20"/>
                <w:szCs w:val="20"/>
              </w:rPr>
              <w:t>SKF</w:t>
            </w:r>
            <w:r>
              <w:rPr>
                <w:rFonts w:hint="eastAsia" w:cs="Arial"/>
                <w:sz w:val="20"/>
                <w:szCs w:val="20"/>
              </w:rPr>
              <w:t>或</w:t>
            </w:r>
            <w:r>
              <w:rPr>
                <w:rFonts w:ascii="Arial" w:hAnsi="Arial" w:cs="Arial"/>
                <w:sz w:val="20"/>
                <w:szCs w:val="20"/>
              </w:rPr>
              <w:t>NSK</w:t>
            </w:r>
          </w:p>
        </w:tc>
        <w:tc>
          <w:tcPr>
            <w:tcW w:w="709" w:type="dxa"/>
            <w:tcBorders>
              <w:top w:val="nil"/>
              <w:left w:val="nil"/>
              <w:bottom w:val="single" w:color="auto" w:sz="4" w:space="0"/>
              <w:right w:val="single" w:color="auto" w:sz="4" w:space="0"/>
            </w:tcBorders>
            <w:shd w:val="clear" w:color="auto" w:fill="auto"/>
            <w:noWrap/>
            <w:vAlign w:val="center"/>
          </w:tcPr>
          <w:p w14:paraId="1C2584D3">
            <w:pPr>
              <w:jc w:val="center"/>
              <w:rPr>
                <w:rFonts w:ascii="宋体" w:hAnsi="宋体" w:cs="Arial"/>
                <w:sz w:val="20"/>
                <w:szCs w:val="20"/>
              </w:rPr>
            </w:pPr>
            <w:r>
              <w:rPr>
                <w:rFonts w:hint="eastAsia" w:cs="Arial"/>
                <w:sz w:val="20"/>
                <w:szCs w:val="20"/>
              </w:rPr>
              <w:t>有</w:t>
            </w:r>
          </w:p>
        </w:tc>
        <w:tc>
          <w:tcPr>
            <w:tcW w:w="567" w:type="dxa"/>
            <w:tcBorders>
              <w:top w:val="nil"/>
              <w:left w:val="nil"/>
              <w:bottom w:val="single" w:color="auto" w:sz="4" w:space="0"/>
              <w:right w:val="single" w:color="auto" w:sz="4" w:space="0"/>
            </w:tcBorders>
            <w:shd w:val="clear" w:color="auto" w:fill="auto"/>
            <w:noWrap/>
            <w:vAlign w:val="center"/>
          </w:tcPr>
          <w:p w14:paraId="34BCFFC6">
            <w:pPr>
              <w:jc w:val="center"/>
              <w:rPr>
                <w:rFonts w:ascii="宋体" w:hAnsi="宋体" w:cs="Arial"/>
                <w:sz w:val="20"/>
                <w:szCs w:val="20"/>
              </w:rPr>
            </w:pPr>
            <w:r>
              <w:rPr>
                <w:rFonts w:hint="eastAsia" w:cs="Arial"/>
                <w:sz w:val="20"/>
                <w:szCs w:val="20"/>
              </w:rPr>
              <w:t>配304</w:t>
            </w:r>
          </w:p>
        </w:tc>
        <w:tc>
          <w:tcPr>
            <w:tcW w:w="567" w:type="dxa"/>
            <w:tcBorders>
              <w:top w:val="nil"/>
              <w:left w:val="nil"/>
              <w:bottom w:val="single" w:color="auto" w:sz="4" w:space="0"/>
              <w:right w:val="single" w:color="auto" w:sz="4" w:space="0"/>
            </w:tcBorders>
            <w:shd w:val="clear" w:color="auto" w:fill="auto"/>
            <w:noWrap/>
            <w:vAlign w:val="center"/>
          </w:tcPr>
          <w:p w14:paraId="62704057">
            <w:pPr>
              <w:jc w:val="center"/>
              <w:rPr>
                <w:rFonts w:ascii="Arial" w:hAnsi="Arial" w:cs="Arial"/>
                <w:sz w:val="20"/>
                <w:szCs w:val="20"/>
              </w:rPr>
            </w:pPr>
            <w:r>
              <w:rPr>
                <w:rFonts w:hint="eastAsia" w:ascii="Arial" w:hAnsi="Arial" w:cs="Arial"/>
                <w:sz w:val="20"/>
                <w:szCs w:val="20"/>
              </w:rPr>
              <w:t>硫酸铜溶液</w:t>
            </w:r>
            <w:r>
              <w:rPr>
                <w:rFonts w:ascii="Arial" w:hAnsi="Arial" w:cs="Arial"/>
                <w:sz w:val="20"/>
                <w:szCs w:val="20"/>
              </w:rPr>
              <w:t>1.5g/cm3</w:t>
            </w:r>
          </w:p>
        </w:tc>
      </w:tr>
    </w:tbl>
    <w:p w14:paraId="40F45D5A">
      <w:pPr>
        <w:pStyle w:val="2"/>
      </w:pPr>
    </w:p>
    <w:p w14:paraId="7CB543D2">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14:paraId="100F9149">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1.投标方保证设备是完整的、最新设计的、材料合格的、全新的、能满足</w:t>
      </w:r>
    </w:p>
    <w:p w14:paraId="1F138665">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招标方稳定生产和长期运行的设备，并确保设备的结构、性能、参数等各</w:t>
      </w:r>
    </w:p>
    <w:p w14:paraId="3C63D0AD">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项指标，均能充分满足招标方所提出的各项技术要求。</w:t>
      </w:r>
    </w:p>
    <w:p w14:paraId="5054756A">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注：所有泵均配有标准防护罩，地脚螺栓为国标304材质的配套螺栓；</w:t>
      </w:r>
    </w:p>
    <w:p w14:paraId="5EBA0D66">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 xml:space="preserve"> </w:t>
      </w:r>
      <w:r>
        <w:rPr>
          <w:rFonts w:hint="eastAsia" w:ascii="仿宋" w:hAnsi="仿宋" w:eastAsia="仿宋" w:cs="仿宋"/>
          <w:kern w:val="0"/>
          <w:sz w:val="28"/>
          <w:szCs w:val="28"/>
        </w:rPr>
        <w:t>结构合理、运行平稳、</w:t>
      </w:r>
      <w:r>
        <w:rPr>
          <w:rFonts w:ascii="仿宋" w:hAnsi="仿宋" w:eastAsia="仿宋" w:cs="仿宋"/>
          <w:kern w:val="0"/>
          <w:sz w:val="28"/>
          <w:szCs w:val="28"/>
        </w:rPr>
        <w:t>效率高、低噪声、节能型</w:t>
      </w:r>
      <w:r>
        <w:rPr>
          <w:rFonts w:hint="eastAsia" w:ascii="仿宋" w:hAnsi="仿宋" w:eastAsia="仿宋" w:cs="仿宋"/>
          <w:kern w:val="0"/>
          <w:sz w:val="28"/>
          <w:szCs w:val="28"/>
        </w:rPr>
        <w:t>；</w:t>
      </w:r>
      <w:r>
        <w:rPr>
          <w:rFonts w:ascii="仿宋" w:hAnsi="仿宋" w:eastAsia="仿宋" w:cs="仿宋"/>
          <w:kern w:val="0"/>
          <w:sz w:val="28"/>
          <w:szCs w:val="28"/>
        </w:rPr>
        <w:t>与泵本体配套的全天候</w:t>
      </w:r>
    </w:p>
    <w:p w14:paraId="707F09B1">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、符合国家能效标准的</w:t>
      </w:r>
      <w:r>
        <w:rPr>
          <w:rFonts w:hint="eastAsia" w:ascii="仿宋" w:hAnsi="仿宋" w:eastAsia="仿宋" w:cs="仿宋"/>
          <w:kern w:val="0"/>
          <w:sz w:val="28"/>
          <w:szCs w:val="28"/>
          <w:highlight w:val="yellow"/>
        </w:rPr>
        <w:t>高效节能永磁变频</w:t>
      </w:r>
      <w:r>
        <w:rPr>
          <w:rFonts w:ascii="仿宋" w:hAnsi="仿宋" w:eastAsia="仿宋" w:cs="仿宋"/>
          <w:kern w:val="0"/>
          <w:sz w:val="28"/>
          <w:szCs w:val="28"/>
          <w:highlight w:val="yellow"/>
        </w:rPr>
        <w:t>电机</w:t>
      </w:r>
      <w:r>
        <w:rPr>
          <w:rFonts w:ascii="仿宋" w:hAnsi="仿宋" w:eastAsia="仿宋" w:cs="仿宋"/>
          <w:kern w:val="0"/>
          <w:sz w:val="28"/>
          <w:szCs w:val="28"/>
        </w:rPr>
        <w:t>；泵和电机的共用整体底座；配套联轴器和护罩</w:t>
      </w:r>
      <w:r>
        <w:rPr>
          <w:rFonts w:hint="eastAsia" w:ascii="仿宋" w:hAnsi="仿宋" w:eastAsia="仿宋" w:cs="仿宋"/>
          <w:kern w:val="0"/>
          <w:sz w:val="28"/>
          <w:szCs w:val="28"/>
        </w:rPr>
        <w:t>、</w:t>
      </w:r>
      <w:r>
        <w:rPr>
          <w:rFonts w:ascii="仿宋" w:hAnsi="仿宋" w:eastAsia="仿宋" w:cs="仿宋"/>
          <w:kern w:val="0"/>
          <w:sz w:val="28"/>
          <w:szCs w:val="28"/>
        </w:rPr>
        <w:t>底座地脚螺栓和螺母</w:t>
      </w:r>
      <w:r>
        <w:rPr>
          <w:rFonts w:hint="eastAsia" w:ascii="仿宋" w:hAnsi="仿宋" w:eastAsia="仿宋" w:cs="仿宋"/>
          <w:kern w:val="0"/>
          <w:sz w:val="28"/>
          <w:szCs w:val="28"/>
        </w:rPr>
        <w:t>。</w:t>
      </w:r>
    </w:p>
    <w:p w14:paraId="78F6C5A8">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符合国家有关标准的泵本体，</w:t>
      </w:r>
      <w:r>
        <w:rPr>
          <w:rFonts w:hint="eastAsia" w:ascii="仿宋" w:hAnsi="仿宋" w:eastAsia="仿宋" w:cs="仿宋"/>
          <w:kern w:val="0"/>
          <w:sz w:val="28"/>
          <w:szCs w:val="28"/>
        </w:rPr>
        <w:t>泵体及泵盖等加工平整圆滑，不能有夹渣、</w:t>
      </w:r>
    </w:p>
    <w:p w14:paraId="1CD2D508">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气孔等，确保无渗漏。</w:t>
      </w:r>
    </w:p>
    <w:p w14:paraId="56C48D17">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 xml:space="preserve"> 维修方便：更换密封、轴承、简易方便</w:t>
      </w:r>
      <w:r>
        <w:rPr>
          <w:rFonts w:hint="eastAsia" w:ascii="仿宋" w:hAnsi="仿宋" w:eastAsia="仿宋" w:cs="仿宋"/>
          <w:kern w:val="0"/>
          <w:sz w:val="28"/>
          <w:szCs w:val="28"/>
        </w:rPr>
        <w:t>。</w:t>
      </w:r>
    </w:p>
    <w:p w14:paraId="18F03EFB">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5.投标前需提供完整的技术参数和电机功率（按照表格提供参数）；中标后</w:t>
      </w:r>
    </w:p>
    <w:p w14:paraId="515829FA">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需根据招标方要求提供产品材质检验单及合格证、使用说明书、CAD安装尺</w:t>
      </w:r>
    </w:p>
    <w:p w14:paraId="4E4230E0">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寸图纸等文本资料。</w:t>
      </w:r>
    </w:p>
    <w:p w14:paraId="5024EBD9">
      <w:pPr>
        <w:pStyle w:val="21"/>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6.招标方已通过安环印证，请乙方按安环要求执行，提供合格产品。</w:t>
      </w:r>
    </w:p>
    <w:p w14:paraId="1D415109">
      <w:pPr>
        <w:pStyle w:val="21"/>
        <w:spacing w:line="360" w:lineRule="auto"/>
        <w:ind w:left="720" w:firstLine="0" w:firstLineChars="0"/>
        <w:rPr>
          <w:rFonts w:ascii="仿宋" w:hAnsi="仿宋" w:eastAsia="仿宋" w:cs="仿宋"/>
          <w:b/>
          <w:kern w:val="0"/>
          <w:sz w:val="28"/>
          <w:szCs w:val="28"/>
        </w:rPr>
      </w:pPr>
      <w:r>
        <w:rPr>
          <w:rFonts w:hint="eastAsia" w:ascii="仿宋" w:hAnsi="仿宋" w:eastAsia="仿宋" w:cs="仿宋"/>
          <w:b/>
          <w:kern w:val="0"/>
          <w:sz w:val="28"/>
          <w:szCs w:val="28"/>
        </w:rPr>
        <w:t>注：投标附带以往业绩说明、设计图纸等。</w:t>
      </w:r>
    </w:p>
    <w:p w14:paraId="790CE965">
      <w:pPr>
        <w:pStyle w:val="2"/>
      </w:pPr>
    </w:p>
    <w:p w14:paraId="542AD303">
      <w:pPr>
        <w:rPr>
          <w:rFonts w:ascii="仿宋" w:hAnsi="仿宋" w:eastAsia="仿宋" w:cs="仿宋_GB2312"/>
          <w:b/>
          <w:sz w:val="28"/>
          <w:szCs w:val="32"/>
        </w:rPr>
      </w:pPr>
      <w:r>
        <w:rPr>
          <w:rFonts w:hint="eastAsia" w:ascii="仿宋" w:hAnsi="仿宋" w:eastAsia="仿宋" w:cs="仿宋_GB2312"/>
          <w:b/>
          <w:sz w:val="28"/>
          <w:szCs w:val="32"/>
        </w:rPr>
        <w:t>三、保证条款</w:t>
      </w:r>
    </w:p>
    <w:p w14:paraId="6CFDACBF">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0887C165">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053620F8">
      <w:pPr>
        <w:rPr>
          <w:rFonts w:ascii="仿宋" w:hAnsi="仿宋" w:eastAsia="仿宋" w:cs="仿宋_GB2312"/>
          <w:b/>
          <w:sz w:val="28"/>
          <w:szCs w:val="32"/>
        </w:rPr>
      </w:pPr>
      <w:r>
        <w:rPr>
          <w:rFonts w:hint="eastAsia" w:ascii="仿宋" w:hAnsi="仿宋" w:eastAsia="仿宋" w:cs="仿宋_GB2312"/>
          <w:b/>
          <w:sz w:val="28"/>
          <w:szCs w:val="32"/>
        </w:rPr>
        <w:t>四、交货期及运费</w:t>
      </w:r>
    </w:p>
    <w:p w14:paraId="7EA3B451">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40日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02E2123C">
      <w:pPr>
        <w:rPr>
          <w:rFonts w:ascii="仿宋" w:hAnsi="仿宋" w:eastAsia="仿宋" w:cs="仿宋_GB2312"/>
          <w:b/>
          <w:sz w:val="28"/>
          <w:szCs w:val="32"/>
        </w:rPr>
      </w:pPr>
      <w:r>
        <w:rPr>
          <w:rFonts w:hint="eastAsia" w:ascii="仿宋" w:hAnsi="仿宋" w:eastAsia="仿宋" w:cs="仿宋_GB2312"/>
          <w:b/>
          <w:sz w:val="28"/>
          <w:szCs w:val="32"/>
        </w:rPr>
        <w:t>五、有关知识产权</w:t>
      </w:r>
    </w:p>
    <w:p w14:paraId="40BD6612">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76EBE8DA">
      <w:pPr>
        <w:ind w:firstLine="562" w:firstLineChars="200"/>
        <w:rPr>
          <w:rFonts w:ascii="仿宋" w:hAnsi="仿宋" w:eastAsia="仿宋" w:cs="仿宋"/>
          <w:b/>
          <w:color w:val="000000"/>
          <w:kern w:val="0"/>
          <w:sz w:val="32"/>
          <w:szCs w:val="32"/>
          <w:highlight w:val="yellow"/>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79BB156B">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7467F25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7BAA536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5D352CD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758CDE4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6E4AD6B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47DCB0A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0386501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B540C9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34119C7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6757C30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18B3A27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5C424B7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65B776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25E7939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7E0CB84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000AE6EC">
      <w:pPr>
        <w:numPr>
          <w:ilvl w:val="0"/>
          <w:numId w:val="3"/>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3877DED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2B3E58EA">
      <w:pPr>
        <w:spacing w:line="360" w:lineRule="auto"/>
        <w:rPr>
          <w:rFonts w:ascii="仿宋" w:hAnsi="仿宋" w:eastAsia="仿宋" w:cs="仿宋"/>
          <w:kern w:val="0"/>
          <w:sz w:val="28"/>
          <w:szCs w:val="28"/>
        </w:rPr>
      </w:pPr>
    </w:p>
    <w:p w14:paraId="2A33F101">
      <w:pPr>
        <w:pStyle w:val="2"/>
      </w:pPr>
    </w:p>
    <w:p w14:paraId="0BEF6C6E">
      <w:pPr>
        <w:pStyle w:val="2"/>
      </w:pPr>
    </w:p>
    <w:p w14:paraId="3031E7CD">
      <w:pPr>
        <w:pStyle w:val="2"/>
      </w:pPr>
    </w:p>
    <w:p w14:paraId="2CE36CED">
      <w:pPr>
        <w:pStyle w:val="2"/>
      </w:pPr>
    </w:p>
    <w:p w14:paraId="0E1353F8">
      <w:pPr>
        <w:pStyle w:val="2"/>
      </w:pPr>
    </w:p>
    <w:p w14:paraId="49AE2374">
      <w:pPr>
        <w:pStyle w:val="2"/>
      </w:pPr>
    </w:p>
    <w:p w14:paraId="2389A5F0">
      <w:pPr>
        <w:pStyle w:val="2"/>
      </w:pPr>
    </w:p>
    <w:p w14:paraId="2F6BD5C6">
      <w:pPr>
        <w:pStyle w:val="2"/>
      </w:pPr>
    </w:p>
    <w:p w14:paraId="12898C63">
      <w:pPr>
        <w:pStyle w:val="2"/>
      </w:pPr>
    </w:p>
    <w:p w14:paraId="4228C541">
      <w:pPr>
        <w:spacing w:line="360" w:lineRule="auto"/>
        <w:rPr>
          <w:rFonts w:ascii="宋体" w:hAnsi="宋体" w:cs="宋体"/>
          <w:b/>
          <w:bCs/>
          <w:sz w:val="24"/>
        </w:rPr>
      </w:pPr>
      <w:r>
        <w:rPr>
          <w:rFonts w:hint="eastAsia" w:ascii="宋体" w:hAnsi="宋体" w:cs="宋体"/>
          <w:b/>
          <w:bCs/>
          <w:sz w:val="24"/>
        </w:rPr>
        <w:t>附合同模板：（投标即默认我司合同模板）</w:t>
      </w:r>
    </w:p>
    <w:p w14:paraId="3D71129C">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14:paraId="549D98A3">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087C7F63">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14:paraId="697BBCE8">
      <w:pPr>
        <w:pStyle w:val="13"/>
        <w:ind w:firstLine="241"/>
        <w:rPr>
          <w:rFonts w:ascii="宋体" w:hAnsi="宋体" w:cs="宋体"/>
        </w:rPr>
      </w:pPr>
      <w:r>
        <w:rPr>
          <w:rFonts w:hint="eastAsia" w:ascii="宋体" w:hAnsi="宋体" w:cs="宋体"/>
          <w:b/>
          <w:sz w:val="24"/>
        </w:rPr>
        <w:t xml:space="preserve">            金宝电子（铜陵）有限公司</w:t>
      </w:r>
    </w:p>
    <w:p w14:paraId="0C470D0B">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214D3B36">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4CF741D2">
      <w:pPr>
        <w:numPr>
          <w:ilvl w:val="0"/>
          <w:numId w:val="4"/>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4"/>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44F3342A">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09D931A2">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6F04088A">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62EFC59A">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6E712F2C">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4A6CAC55">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2054DCF1">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195164A7">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1F315A8B">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1FD96467">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2DBE3D6A">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545835C6">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6F6907B3">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22F10A40">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38345BC2">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631F9CCA">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65637129">
            <w:pPr>
              <w:jc w:val="center"/>
              <w:rPr>
                <w:rFonts w:ascii="宋体" w:hAnsi="宋体" w:cs="宋体"/>
                <w:color w:val="000000"/>
                <w:sz w:val="24"/>
              </w:rPr>
            </w:pPr>
          </w:p>
        </w:tc>
      </w:tr>
      <w:tr w14:paraId="0132CBFA">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12B55CD3">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265414B0">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58D01D51">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370C95C6">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092E8CDD">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2EAC80E8">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6FCDEB72">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7C1FD458">
            <w:pPr>
              <w:rPr>
                <w:rFonts w:ascii="宋体" w:hAnsi="宋体" w:cs="宋体"/>
                <w:color w:val="000000"/>
                <w:sz w:val="24"/>
              </w:rPr>
            </w:pPr>
          </w:p>
        </w:tc>
      </w:tr>
      <w:tr w14:paraId="6A5B35BD">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692D411F">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218B2E12">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51EDF7EA">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6CE6DE89">
      <w:pPr>
        <w:pStyle w:val="13"/>
        <w:ind w:left="210" w:leftChars="100" w:firstLine="0" w:firstLineChars="0"/>
        <w:rPr>
          <w:rFonts w:ascii="宋体" w:hAnsi="宋体" w:cs="宋体"/>
        </w:rPr>
      </w:pPr>
    </w:p>
    <w:p w14:paraId="0EAAF8C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518D96CF">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088190CA">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6C7B8447">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2817F280">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08E05D68">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7DE1842E">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282C91AB">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4DF5B609">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7FFDB73A">
      <w:pPr>
        <w:pStyle w:val="13"/>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46BDFBD3">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2F58267C">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2A1E268F">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068F96EB">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36F17FE8">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45C8B283">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08C13C3A">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7DBA57F4">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7582CAF1">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12CCEE37">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4E689991">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0DA822E5">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0CE7D96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4A22ACF0">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3B6D62C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294A20C3">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74D8ADA3">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70A6C45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294FEC4A">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7CF7255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0294C5FE">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25432621">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3BBD564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055A5090">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59EF388F">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131E467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247F540E">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4A4DA03C">
      <w:pPr>
        <w:numPr>
          <w:ilvl w:val="0"/>
          <w:numId w:val="3"/>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44C9438C">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45E37A2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01165643">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31E01A5E">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01FADED3">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38765B7B">
      <w:pPr>
        <w:spacing w:line="360" w:lineRule="auto"/>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1F3B2203">
      <w:pPr>
        <w:spacing w:line="360" w:lineRule="auto"/>
        <w:rPr>
          <w:rFonts w:ascii="宋体" w:hAnsi="宋体" w:cs="宋体"/>
          <w:sz w:val="24"/>
        </w:rPr>
      </w:pPr>
      <w:r>
        <w:rPr>
          <w:rFonts w:hint="eastAsia" w:ascii="宋体" w:hAnsi="宋体" w:cs="宋体"/>
          <w:sz w:val="24"/>
        </w:rPr>
        <w:t>签字日期：                       签字日期：</w:t>
      </w:r>
    </w:p>
    <w:p w14:paraId="567B81B6">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2F43FFC1">
      <w:pPr>
        <w:spacing w:line="360" w:lineRule="auto"/>
        <w:rPr>
          <w:rFonts w:ascii="宋体" w:hAnsi="宋体" w:cs="宋体"/>
          <w:sz w:val="24"/>
        </w:rPr>
      </w:pPr>
      <w:r>
        <w:rPr>
          <w:rFonts w:hint="eastAsia" w:ascii="宋体" w:hAnsi="宋体" w:cs="宋体"/>
          <w:sz w:val="24"/>
        </w:rPr>
        <w:t>账 号：1606 0217 0902 4200 204    账 号：</w:t>
      </w:r>
    </w:p>
    <w:p w14:paraId="3C175B0D">
      <w:pPr>
        <w:spacing w:line="360" w:lineRule="auto"/>
        <w:rPr>
          <w:rFonts w:ascii="宋体" w:hAnsi="宋体" w:cs="宋体"/>
          <w:sz w:val="24"/>
        </w:rPr>
      </w:pPr>
      <w:r>
        <w:rPr>
          <w:rFonts w:hint="eastAsia" w:ascii="宋体" w:hAnsi="宋体" w:cs="宋体"/>
          <w:sz w:val="24"/>
        </w:rPr>
        <w:t>税 号：9137 0000 6134 2205 47     税 号：</w:t>
      </w:r>
    </w:p>
    <w:p w14:paraId="215F4F85"/>
    <w:p w14:paraId="653AB411">
      <w:pPr>
        <w:ind w:firstLine="560" w:firstLineChars="200"/>
        <w:rPr>
          <w:rFonts w:ascii="仿宋_GB2312" w:hAnsi="仿宋_GB2312" w:eastAsia="仿宋_GB2312" w:cs="仿宋_GB2312"/>
          <w:bCs/>
          <w:sz w:val="28"/>
          <w:szCs w:val="32"/>
        </w:rPr>
      </w:pPr>
    </w:p>
    <w:p w14:paraId="4C66243B">
      <w:pPr>
        <w:pStyle w:val="2"/>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5F27914B">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14:paraId="6A8D114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8026870"/>
    <w:multiLevelType w:val="singleLevel"/>
    <w:tmpl w:val="5802687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5DEC"/>
    <w:rsid w:val="000A04FB"/>
    <w:rsid w:val="000A36E6"/>
    <w:rsid w:val="000A65B0"/>
    <w:rsid w:val="000C6612"/>
    <w:rsid w:val="000D54A9"/>
    <w:rsid w:val="000E62FD"/>
    <w:rsid w:val="000F1A23"/>
    <w:rsid w:val="000F2FB0"/>
    <w:rsid w:val="0010092D"/>
    <w:rsid w:val="001217FC"/>
    <w:rsid w:val="0013257F"/>
    <w:rsid w:val="001329D2"/>
    <w:rsid w:val="0013572F"/>
    <w:rsid w:val="00142A98"/>
    <w:rsid w:val="00153202"/>
    <w:rsid w:val="0015334E"/>
    <w:rsid w:val="001534D0"/>
    <w:rsid w:val="00153B2F"/>
    <w:rsid w:val="001544D9"/>
    <w:rsid w:val="00157A1D"/>
    <w:rsid w:val="0017553A"/>
    <w:rsid w:val="00177105"/>
    <w:rsid w:val="001815FF"/>
    <w:rsid w:val="0018283D"/>
    <w:rsid w:val="001A5717"/>
    <w:rsid w:val="001C7E12"/>
    <w:rsid w:val="001C7EAB"/>
    <w:rsid w:val="001D0E12"/>
    <w:rsid w:val="001D6975"/>
    <w:rsid w:val="001E6B98"/>
    <w:rsid w:val="001F3AB8"/>
    <w:rsid w:val="001F5358"/>
    <w:rsid w:val="001F60A9"/>
    <w:rsid w:val="001F6B53"/>
    <w:rsid w:val="002005FA"/>
    <w:rsid w:val="00201F6C"/>
    <w:rsid w:val="00205265"/>
    <w:rsid w:val="002104F4"/>
    <w:rsid w:val="00210924"/>
    <w:rsid w:val="0021096D"/>
    <w:rsid w:val="002211E3"/>
    <w:rsid w:val="0022225D"/>
    <w:rsid w:val="002320B4"/>
    <w:rsid w:val="00242018"/>
    <w:rsid w:val="002427B8"/>
    <w:rsid w:val="0025354B"/>
    <w:rsid w:val="00264A49"/>
    <w:rsid w:val="00280892"/>
    <w:rsid w:val="002A0CA1"/>
    <w:rsid w:val="002B1690"/>
    <w:rsid w:val="002C2D1A"/>
    <w:rsid w:val="002C2FDF"/>
    <w:rsid w:val="002D121C"/>
    <w:rsid w:val="002D2480"/>
    <w:rsid w:val="002D27AF"/>
    <w:rsid w:val="002E04CD"/>
    <w:rsid w:val="002F48A7"/>
    <w:rsid w:val="002F5ABB"/>
    <w:rsid w:val="0030526E"/>
    <w:rsid w:val="00306EC9"/>
    <w:rsid w:val="00311848"/>
    <w:rsid w:val="0031742A"/>
    <w:rsid w:val="003304AD"/>
    <w:rsid w:val="003340A6"/>
    <w:rsid w:val="00342F58"/>
    <w:rsid w:val="00343E8C"/>
    <w:rsid w:val="0034629D"/>
    <w:rsid w:val="00353AE1"/>
    <w:rsid w:val="00355526"/>
    <w:rsid w:val="00360FD3"/>
    <w:rsid w:val="00363C63"/>
    <w:rsid w:val="0036465A"/>
    <w:rsid w:val="003750BF"/>
    <w:rsid w:val="003761A2"/>
    <w:rsid w:val="00380F0A"/>
    <w:rsid w:val="00385165"/>
    <w:rsid w:val="003879DA"/>
    <w:rsid w:val="00395CFB"/>
    <w:rsid w:val="003A1B4E"/>
    <w:rsid w:val="003A42FB"/>
    <w:rsid w:val="003A7113"/>
    <w:rsid w:val="003D54BE"/>
    <w:rsid w:val="003E3E42"/>
    <w:rsid w:val="003E7C96"/>
    <w:rsid w:val="003F2FFF"/>
    <w:rsid w:val="00401E48"/>
    <w:rsid w:val="00407270"/>
    <w:rsid w:val="00434F86"/>
    <w:rsid w:val="00442BA8"/>
    <w:rsid w:val="004452CC"/>
    <w:rsid w:val="00447816"/>
    <w:rsid w:val="00460989"/>
    <w:rsid w:val="0047701A"/>
    <w:rsid w:val="00481206"/>
    <w:rsid w:val="004815E2"/>
    <w:rsid w:val="0048716E"/>
    <w:rsid w:val="00491715"/>
    <w:rsid w:val="00496BF6"/>
    <w:rsid w:val="004B2CEE"/>
    <w:rsid w:val="004C1FC6"/>
    <w:rsid w:val="004D7CF2"/>
    <w:rsid w:val="004E4510"/>
    <w:rsid w:val="004E4C85"/>
    <w:rsid w:val="004E6285"/>
    <w:rsid w:val="004E65D5"/>
    <w:rsid w:val="004E7C03"/>
    <w:rsid w:val="004F2EB8"/>
    <w:rsid w:val="005004FF"/>
    <w:rsid w:val="00514C06"/>
    <w:rsid w:val="0051556C"/>
    <w:rsid w:val="00515A96"/>
    <w:rsid w:val="0053182E"/>
    <w:rsid w:val="0053237F"/>
    <w:rsid w:val="00532B15"/>
    <w:rsid w:val="00543389"/>
    <w:rsid w:val="00544194"/>
    <w:rsid w:val="00555673"/>
    <w:rsid w:val="005967E0"/>
    <w:rsid w:val="00596B34"/>
    <w:rsid w:val="005A13E7"/>
    <w:rsid w:val="005A4D25"/>
    <w:rsid w:val="005A680C"/>
    <w:rsid w:val="005B0744"/>
    <w:rsid w:val="005B5982"/>
    <w:rsid w:val="005B5E50"/>
    <w:rsid w:val="005D1CFE"/>
    <w:rsid w:val="005D32F2"/>
    <w:rsid w:val="005D5885"/>
    <w:rsid w:val="005E234F"/>
    <w:rsid w:val="005E2E79"/>
    <w:rsid w:val="005E61F2"/>
    <w:rsid w:val="005E6B4B"/>
    <w:rsid w:val="005F053E"/>
    <w:rsid w:val="006033A1"/>
    <w:rsid w:val="00623702"/>
    <w:rsid w:val="00624ACC"/>
    <w:rsid w:val="00624F66"/>
    <w:rsid w:val="0062622B"/>
    <w:rsid w:val="006377E7"/>
    <w:rsid w:val="00641833"/>
    <w:rsid w:val="00643949"/>
    <w:rsid w:val="00650F44"/>
    <w:rsid w:val="00654A9D"/>
    <w:rsid w:val="00654C79"/>
    <w:rsid w:val="00655399"/>
    <w:rsid w:val="00655BEE"/>
    <w:rsid w:val="00657DC5"/>
    <w:rsid w:val="00663003"/>
    <w:rsid w:val="0066542E"/>
    <w:rsid w:val="00670B15"/>
    <w:rsid w:val="00671045"/>
    <w:rsid w:val="00673247"/>
    <w:rsid w:val="00674491"/>
    <w:rsid w:val="0069304A"/>
    <w:rsid w:val="0069446D"/>
    <w:rsid w:val="00697EF6"/>
    <w:rsid w:val="006A50A2"/>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11AA4"/>
    <w:rsid w:val="00722FE0"/>
    <w:rsid w:val="007360E7"/>
    <w:rsid w:val="0074530B"/>
    <w:rsid w:val="00746246"/>
    <w:rsid w:val="007576FD"/>
    <w:rsid w:val="00764464"/>
    <w:rsid w:val="00770C6D"/>
    <w:rsid w:val="00771D8B"/>
    <w:rsid w:val="0077320F"/>
    <w:rsid w:val="007858B7"/>
    <w:rsid w:val="00794FC9"/>
    <w:rsid w:val="007A7E3F"/>
    <w:rsid w:val="007B17D6"/>
    <w:rsid w:val="007C109A"/>
    <w:rsid w:val="007C3F24"/>
    <w:rsid w:val="007C5761"/>
    <w:rsid w:val="007D3EC9"/>
    <w:rsid w:val="007D5E12"/>
    <w:rsid w:val="007E0B16"/>
    <w:rsid w:val="007F32AC"/>
    <w:rsid w:val="00800B65"/>
    <w:rsid w:val="00807D12"/>
    <w:rsid w:val="00810526"/>
    <w:rsid w:val="0081621E"/>
    <w:rsid w:val="00823CFA"/>
    <w:rsid w:val="008269DC"/>
    <w:rsid w:val="00827E5A"/>
    <w:rsid w:val="0086265E"/>
    <w:rsid w:val="008705B5"/>
    <w:rsid w:val="00877824"/>
    <w:rsid w:val="008840A4"/>
    <w:rsid w:val="008847CC"/>
    <w:rsid w:val="00891C45"/>
    <w:rsid w:val="00891DA5"/>
    <w:rsid w:val="008928F6"/>
    <w:rsid w:val="00894F8F"/>
    <w:rsid w:val="008954C4"/>
    <w:rsid w:val="0089579B"/>
    <w:rsid w:val="008C1FCD"/>
    <w:rsid w:val="008E1184"/>
    <w:rsid w:val="008F6A87"/>
    <w:rsid w:val="008F7671"/>
    <w:rsid w:val="00900E32"/>
    <w:rsid w:val="00910DBB"/>
    <w:rsid w:val="00912E27"/>
    <w:rsid w:val="00915575"/>
    <w:rsid w:val="009164F6"/>
    <w:rsid w:val="00924D21"/>
    <w:rsid w:val="0092669F"/>
    <w:rsid w:val="00933095"/>
    <w:rsid w:val="0093535F"/>
    <w:rsid w:val="0095248A"/>
    <w:rsid w:val="00953758"/>
    <w:rsid w:val="00953BE9"/>
    <w:rsid w:val="00957600"/>
    <w:rsid w:val="00963A40"/>
    <w:rsid w:val="009650B7"/>
    <w:rsid w:val="00975A8E"/>
    <w:rsid w:val="00981C9F"/>
    <w:rsid w:val="009926CC"/>
    <w:rsid w:val="00992878"/>
    <w:rsid w:val="0099688F"/>
    <w:rsid w:val="00997DCC"/>
    <w:rsid w:val="009B0D6A"/>
    <w:rsid w:val="009B3A8D"/>
    <w:rsid w:val="009B67B8"/>
    <w:rsid w:val="009D5B70"/>
    <w:rsid w:val="009D6632"/>
    <w:rsid w:val="009E1157"/>
    <w:rsid w:val="009E1A4D"/>
    <w:rsid w:val="009E5BCC"/>
    <w:rsid w:val="009F5CA6"/>
    <w:rsid w:val="00A073B0"/>
    <w:rsid w:val="00A11F70"/>
    <w:rsid w:val="00A156D3"/>
    <w:rsid w:val="00A16889"/>
    <w:rsid w:val="00A23F9A"/>
    <w:rsid w:val="00A37EC4"/>
    <w:rsid w:val="00A550B3"/>
    <w:rsid w:val="00A55A5E"/>
    <w:rsid w:val="00A6047A"/>
    <w:rsid w:val="00A63FE4"/>
    <w:rsid w:val="00A64E5D"/>
    <w:rsid w:val="00A65AC5"/>
    <w:rsid w:val="00A72CEF"/>
    <w:rsid w:val="00A77C00"/>
    <w:rsid w:val="00A80462"/>
    <w:rsid w:val="00A92A4F"/>
    <w:rsid w:val="00A96092"/>
    <w:rsid w:val="00AA14CB"/>
    <w:rsid w:val="00AA2270"/>
    <w:rsid w:val="00AA37F6"/>
    <w:rsid w:val="00AC0A0D"/>
    <w:rsid w:val="00AD3E33"/>
    <w:rsid w:val="00AD47D4"/>
    <w:rsid w:val="00AD5651"/>
    <w:rsid w:val="00AE7E20"/>
    <w:rsid w:val="00AF1549"/>
    <w:rsid w:val="00B02199"/>
    <w:rsid w:val="00B02A04"/>
    <w:rsid w:val="00B10A69"/>
    <w:rsid w:val="00B12C91"/>
    <w:rsid w:val="00B142FC"/>
    <w:rsid w:val="00B1493F"/>
    <w:rsid w:val="00B14D77"/>
    <w:rsid w:val="00B30B3D"/>
    <w:rsid w:val="00B3298E"/>
    <w:rsid w:val="00B33CB7"/>
    <w:rsid w:val="00B3584B"/>
    <w:rsid w:val="00B37251"/>
    <w:rsid w:val="00B37A75"/>
    <w:rsid w:val="00B45E35"/>
    <w:rsid w:val="00B50276"/>
    <w:rsid w:val="00B528B6"/>
    <w:rsid w:val="00B558B0"/>
    <w:rsid w:val="00B561FA"/>
    <w:rsid w:val="00B637ED"/>
    <w:rsid w:val="00B67662"/>
    <w:rsid w:val="00B67835"/>
    <w:rsid w:val="00B7015D"/>
    <w:rsid w:val="00B7152E"/>
    <w:rsid w:val="00B75E47"/>
    <w:rsid w:val="00B858A1"/>
    <w:rsid w:val="00B93B58"/>
    <w:rsid w:val="00B95679"/>
    <w:rsid w:val="00BE0350"/>
    <w:rsid w:val="00BE11D4"/>
    <w:rsid w:val="00BE2C08"/>
    <w:rsid w:val="00BF7DE1"/>
    <w:rsid w:val="00C0034E"/>
    <w:rsid w:val="00C01070"/>
    <w:rsid w:val="00C02723"/>
    <w:rsid w:val="00C035CB"/>
    <w:rsid w:val="00C06753"/>
    <w:rsid w:val="00C13764"/>
    <w:rsid w:val="00C327A2"/>
    <w:rsid w:val="00C327D9"/>
    <w:rsid w:val="00C354EF"/>
    <w:rsid w:val="00C54657"/>
    <w:rsid w:val="00C55159"/>
    <w:rsid w:val="00C56EFB"/>
    <w:rsid w:val="00C61559"/>
    <w:rsid w:val="00C63533"/>
    <w:rsid w:val="00C669AD"/>
    <w:rsid w:val="00C71372"/>
    <w:rsid w:val="00C756C1"/>
    <w:rsid w:val="00C84B6A"/>
    <w:rsid w:val="00C867AC"/>
    <w:rsid w:val="00CA062E"/>
    <w:rsid w:val="00CA1D42"/>
    <w:rsid w:val="00CA3662"/>
    <w:rsid w:val="00CA3E05"/>
    <w:rsid w:val="00CA7FE7"/>
    <w:rsid w:val="00CB1F67"/>
    <w:rsid w:val="00CB7709"/>
    <w:rsid w:val="00CD3A84"/>
    <w:rsid w:val="00CD5039"/>
    <w:rsid w:val="00CD6F7D"/>
    <w:rsid w:val="00CE1BEC"/>
    <w:rsid w:val="00CF0E7F"/>
    <w:rsid w:val="00D216FE"/>
    <w:rsid w:val="00D23019"/>
    <w:rsid w:val="00D26871"/>
    <w:rsid w:val="00D2706D"/>
    <w:rsid w:val="00D3366E"/>
    <w:rsid w:val="00D3520B"/>
    <w:rsid w:val="00D436FA"/>
    <w:rsid w:val="00D45633"/>
    <w:rsid w:val="00D52D5F"/>
    <w:rsid w:val="00D55D43"/>
    <w:rsid w:val="00D64CEE"/>
    <w:rsid w:val="00D65F36"/>
    <w:rsid w:val="00D67CFC"/>
    <w:rsid w:val="00D813B1"/>
    <w:rsid w:val="00D82BF5"/>
    <w:rsid w:val="00D90689"/>
    <w:rsid w:val="00DA4593"/>
    <w:rsid w:val="00DB5929"/>
    <w:rsid w:val="00DC37EE"/>
    <w:rsid w:val="00DC474F"/>
    <w:rsid w:val="00DC4AEF"/>
    <w:rsid w:val="00DC4BAB"/>
    <w:rsid w:val="00DC6D83"/>
    <w:rsid w:val="00DD4354"/>
    <w:rsid w:val="00DE29B1"/>
    <w:rsid w:val="00DE7334"/>
    <w:rsid w:val="00DF101C"/>
    <w:rsid w:val="00DF31B7"/>
    <w:rsid w:val="00E108FE"/>
    <w:rsid w:val="00E1245A"/>
    <w:rsid w:val="00E15EAC"/>
    <w:rsid w:val="00E225CA"/>
    <w:rsid w:val="00E42C15"/>
    <w:rsid w:val="00E43810"/>
    <w:rsid w:val="00E47AC3"/>
    <w:rsid w:val="00E51EA2"/>
    <w:rsid w:val="00E602BD"/>
    <w:rsid w:val="00E65FB9"/>
    <w:rsid w:val="00E713E9"/>
    <w:rsid w:val="00E7662F"/>
    <w:rsid w:val="00E773FA"/>
    <w:rsid w:val="00E80FFB"/>
    <w:rsid w:val="00E82DE0"/>
    <w:rsid w:val="00E87016"/>
    <w:rsid w:val="00E95A12"/>
    <w:rsid w:val="00EA0002"/>
    <w:rsid w:val="00EB167D"/>
    <w:rsid w:val="00EB43AF"/>
    <w:rsid w:val="00EB4919"/>
    <w:rsid w:val="00EB6A4E"/>
    <w:rsid w:val="00EC3657"/>
    <w:rsid w:val="00EC43BF"/>
    <w:rsid w:val="00ED6B4A"/>
    <w:rsid w:val="00EE54DF"/>
    <w:rsid w:val="00EF3A07"/>
    <w:rsid w:val="00EF6D0F"/>
    <w:rsid w:val="00EF702D"/>
    <w:rsid w:val="00F04AE1"/>
    <w:rsid w:val="00F1223D"/>
    <w:rsid w:val="00F12F4E"/>
    <w:rsid w:val="00F20309"/>
    <w:rsid w:val="00F20CE0"/>
    <w:rsid w:val="00F22B52"/>
    <w:rsid w:val="00F3548F"/>
    <w:rsid w:val="00F4776A"/>
    <w:rsid w:val="00F51614"/>
    <w:rsid w:val="00F55DD7"/>
    <w:rsid w:val="00F63D41"/>
    <w:rsid w:val="00F65778"/>
    <w:rsid w:val="00F80D0C"/>
    <w:rsid w:val="00F9392B"/>
    <w:rsid w:val="00F93F80"/>
    <w:rsid w:val="00F94F4D"/>
    <w:rsid w:val="00F94F76"/>
    <w:rsid w:val="00F95172"/>
    <w:rsid w:val="00F97FAC"/>
    <w:rsid w:val="00FB6232"/>
    <w:rsid w:val="00FB6B7E"/>
    <w:rsid w:val="00FD03BA"/>
    <w:rsid w:val="00FE0EAB"/>
    <w:rsid w:val="00FE4C67"/>
    <w:rsid w:val="00FE7735"/>
    <w:rsid w:val="00FF037C"/>
    <w:rsid w:val="00FF3C3B"/>
    <w:rsid w:val="00FF5E3A"/>
    <w:rsid w:val="030376E3"/>
    <w:rsid w:val="03AC41E2"/>
    <w:rsid w:val="052F7BE9"/>
    <w:rsid w:val="079D2C86"/>
    <w:rsid w:val="07E354E8"/>
    <w:rsid w:val="098B184A"/>
    <w:rsid w:val="0DB77E27"/>
    <w:rsid w:val="107E1436"/>
    <w:rsid w:val="107F16C6"/>
    <w:rsid w:val="12AE6B32"/>
    <w:rsid w:val="14D70820"/>
    <w:rsid w:val="17A0779F"/>
    <w:rsid w:val="18AB3EEC"/>
    <w:rsid w:val="19843B7C"/>
    <w:rsid w:val="199D333E"/>
    <w:rsid w:val="1B335D6A"/>
    <w:rsid w:val="1CCB228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7F7BED"/>
    <w:rsid w:val="31B30842"/>
    <w:rsid w:val="3202624E"/>
    <w:rsid w:val="34377F50"/>
    <w:rsid w:val="3DF71617"/>
    <w:rsid w:val="3E25152A"/>
    <w:rsid w:val="3FFA719D"/>
    <w:rsid w:val="406C535E"/>
    <w:rsid w:val="409A1D3A"/>
    <w:rsid w:val="442E1B0B"/>
    <w:rsid w:val="45011451"/>
    <w:rsid w:val="492B1DC2"/>
    <w:rsid w:val="49586F36"/>
    <w:rsid w:val="4AC23C30"/>
    <w:rsid w:val="4CA95EBA"/>
    <w:rsid w:val="4DFC6236"/>
    <w:rsid w:val="51AD6F01"/>
    <w:rsid w:val="52D954E2"/>
    <w:rsid w:val="538B5D6C"/>
    <w:rsid w:val="546759DA"/>
    <w:rsid w:val="547C4E2A"/>
    <w:rsid w:val="54C67B58"/>
    <w:rsid w:val="59654E37"/>
    <w:rsid w:val="5D054434"/>
    <w:rsid w:val="5EA87FAD"/>
    <w:rsid w:val="636546D8"/>
    <w:rsid w:val="63F87992"/>
    <w:rsid w:val="64AB558A"/>
    <w:rsid w:val="66A70F46"/>
    <w:rsid w:val="66C3038A"/>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link w:val="24"/>
    <w:qFormat/>
    <w:uiPriority w:val="0"/>
    <w:pPr>
      <w:keepNext/>
      <w:jc w:val="center"/>
      <w:outlineLvl w:val="0"/>
    </w:pPr>
    <w:rPr>
      <w:rFonts w:ascii="Times New Roman" w:hAnsi="Times New Roman" w:cs="Times New Roman"/>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autoRedefine/>
    <w:qFormat/>
    <w:uiPriority w:val="0"/>
    <w:pPr>
      <w:ind w:left="99" w:leftChars="47"/>
    </w:pPr>
    <w:rPr>
      <w:rFonts w:eastAsia="黑体"/>
      <w:sz w:val="28"/>
      <w:szCs w:val="28"/>
    </w:rPr>
  </w:style>
  <w:style w:type="paragraph" w:styleId="3">
    <w:name w:val="Date"/>
    <w:basedOn w:val="1"/>
    <w:next w:val="1"/>
    <w:qFormat/>
    <w:uiPriority w:val="0"/>
    <w:pPr>
      <w:ind w:left="100" w:leftChars="2500"/>
    </w:pPr>
  </w:style>
  <w:style w:type="paragraph" w:styleId="5">
    <w:name w:val="Normal Indent"/>
    <w:basedOn w:val="1"/>
    <w:autoRedefine/>
    <w:qFormat/>
    <w:uiPriority w:val="0"/>
    <w:pPr>
      <w:ind w:firstLine="420"/>
    </w:pPr>
    <w:rPr>
      <w:rFonts w:ascii="Times New Roman" w:hAnsi="Times New Roman" w:cs="Times New Roman"/>
      <w:szCs w:val="20"/>
    </w:rPr>
  </w:style>
  <w:style w:type="paragraph" w:styleId="6">
    <w:name w:val="Body Text"/>
    <w:basedOn w:val="1"/>
    <w:link w:val="32"/>
    <w:semiHidden/>
    <w:unhideWhenUsed/>
    <w:qFormat/>
    <w:uiPriority w:val="0"/>
    <w:pPr>
      <w:spacing w:after="120"/>
    </w:pPr>
  </w:style>
  <w:style w:type="paragraph" w:styleId="7">
    <w:name w:val="Body Text Indent"/>
    <w:basedOn w:val="1"/>
    <w:link w:val="30"/>
    <w:qFormat/>
    <w:uiPriority w:val="0"/>
    <w:pPr>
      <w:ind w:left="359" w:leftChars="171"/>
    </w:pPr>
    <w:rPr>
      <w:rFonts w:eastAsiaTheme="minorEastAsia"/>
      <w:sz w:val="24"/>
      <w:szCs w:val="20"/>
    </w:rPr>
  </w:style>
  <w:style w:type="paragraph" w:styleId="8">
    <w:name w:val="Plain Text"/>
    <w:basedOn w:val="1"/>
    <w:next w:val="1"/>
    <w:link w:val="34"/>
    <w:qFormat/>
    <w:uiPriority w:val="0"/>
    <w:pPr>
      <w:autoSpaceDE w:val="0"/>
      <w:autoSpaceDN w:val="0"/>
      <w:jc w:val="left"/>
    </w:pPr>
    <w:rPr>
      <w:rFonts w:ascii="宋体" w:hAnsi="Courier New" w:cs="Courier New"/>
      <w:kern w:val="0"/>
      <w:sz w:val="22"/>
      <w:szCs w:val="22"/>
      <w:lang w:eastAsia="en-US"/>
    </w:rPr>
  </w:style>
  <w:style w:type="paragraph" w:styleId="9">
    <w:name w:val="Balloon Text"/>
    <w:basedOn w:val="1"/>
    <w:link w:val="22"/>
    <w:autoRedefine/>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w:basedOn w:val="6"/>
    <w:link w:val="33"/>
    <w:autoRedefine/>
    <w:semiHidden/>
    <w:unhideWhenUsed/>
    <w:qFormat/>
    <w:uiPriority w:val="0"/>
    <w:pPr>
      <w:ind w:firstLine="420" w:firstLineChars="100"/>
    </w:pPr>
  </w:style>
  <w:style w:type="table" w:styleId="15">
    <w:name w:val="Table Grid"/>
    <w:basedOn w:val="14"/>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b/>
      <w:bCs/>
    </w:rPr>
  </w:style>
  <w:style w:type="character" w:styleId="18">
    <w:name w:val="page number"/>
    <w:basedOn w:val="16"/>
    <w:autoRedefine/>
    <w:qFormat/>
    <w:uiPriority w:val="0"/>
  </w:style>
  <w:style w:type="character" w:customStyle="1" w:styleId="19">
    <w:name w:val="页眉 Char"/>
    <w:basedOn w:val="16"/>
    <w:link w:val="11"/>
    <w:autoRedefine/>
    <w:qFormat/>
    <w:uiPriority w:val="0"/>
    <w:rPr>
      <w:rFonts w:eastAsia="宋体"/>
      <w:kern w:val="2"/>
      <w:sz w:val="18"/>
      <w:szCs w:val="18"/>
    </w:rPr>
  </w:style>
  <w:style w:type="character" w:customStyle="1" w:styleId="20">
    <w:name w:val="页脚 Char"/>
    <w:basedOn w:val="16"/>
    <w:link w:val="10"/>
    <w:autoRedefine/>
    <w:qFormat/>
    <w:uiPriority w:val="99"/>
    <w:rPr>
      <w:rFonts w:eastAsia="宋体"/>
      <w:kern w:val="2"/>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Char"/>
    <w:basedOn w:val="16"/>
    <w:link w:val="9"/>
    <w:qFormat/>
    <w:uiPriority w:val="0"/>
    <w:rPr>
      <w:rFonts w:eastAsia="宋体"/>
      <w:kern w:val="2"/>
      <w:sz w:val="18"/>
      <w:szCs w:val="18"/>
    </w:rPr>
  </w:style>
  <w:style w:type="character" w:customStyle="1" w:styleId="23">
    <w:name w:val="标题 1 Char"/>
    <w:basedOn w:val="16"/>
    <w:qFormat/>
    <w:uiPriority w:val="0"/>
    <w:rPr>
      <w:rFonts w:eastAsia="宋体"/>
      <w:b/>
      <w:bCs/>
      <w:kern w:val="44"/>
      <w:sz w:val="44"/>
      <w:szCs w:val="44"/>
    </w:rPr>
  </w:style>
  <w:style w:type="character" w:customStyle="1" w:styleId="24">
    <w:name w:val="标题 1 Char1"/>
    <w:link w:val="4"/>
    <w:qFormat/>
    <w:uiPriority w:val="0"/>
    <w:rPr>
      <w:rFonts w:ascii="Times New Roman" w:hAnsi="Times New Roman" w:eastAsia="宋体" w:cs="Times New Roman"/>
      <w:b/>
      <w:bCs/>
      <w:kern w:val="2"/>
      <w:sz w:val="28"/>
      <w:szCs w:val="24"/>
    </w:rPr>
  </w:style>
  <w:style w:type="character" w:customStyle="1" w:styleId="25">
    <w:name w:val="页脚 字符"/>
    <w:qFormat/>
    <w:uiPriority w:val="0"/>
    <w:rPr>
      <w:kern w:val="2"/>
      <w:sz w:val="18"/>
      <w:szCs w:val="18"/>
    </w:rPr>
  </w:style>
  <w:style w:type="character" w:customStyle="1" w:styleId="26">
    <w:name w:val="页眉 字符"/>
    <w:qFormat/>
    <w:uiPriority w:val="0"/>
    <w:rPr>
      <w:kern w:val="2"/>
      <w:sz w:val="18"/>
      <w:szCs w:val="18"/>
    </w:rPr>
  </w:style>
  <w:style w:type="character" w:customStyle="1" w:styleId="27">
    <w:name w:val="正文文本缩进 Char1"/>
    <w:qFormat/>
    <w:uiPriority w:val="0"/>
    <w:rPr>
      <w:kern w:val="2"/>
      <w:sz w:val="24"/>
    </w:rPr>
  </w:style>
  <w:style w:type="character" w:customStyle="1" w:styleId="28">
    <w:name w:val="批注框文本 字符"/>
    <w:qFormat/>
    <w:uiPriority w:val="0"/>
    <w:rPr>
      <w:kern w:val="2"/>
      <w:sz w:val="18"/>
      <w:szCs w:val="18"/>
    </w:rPr>
  </w:style>
  <w:style w:type="paragraph" w:customStyle="1" w:styleId="29">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0">
    <w:name w:val="正文文本缩进 Char"/>
    <w:basedOn w:val="16"/>
    <w:link w:val="7"/>
    <w:semiHidden/>
    <w:qFormat/>
    <w:uiPriority w:val="0"/>
    <w:rPr>
      <w:rFonts w:eastAsia="宋体"/>
      <w:kern w:val="2"/>
      <w:sz w:val="21"/>
      <w:szCs w:val="24"/>
    </w:rPr>
  </w:style>
  <w:style w:type="paragraph" w:customStyle="1" w:styleId="31">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2">
    <w:name w:val="正文文本 Char"/>
    <w:basedOn w:val="16"/>
    <w:link w:val="6"/>
    <w:autoRedefine/>
    <w:semiHidden/>
    <w:qFormat/>
    <w:uiPriority w:val="0"/>
    <w:rPr>
      <w:rFonts w:eastAsia="宋体"/>
      <w:kern w:val="2"/>
      <w:sz w:val="21"/>
      <w:szCs w:val="24"/>
    </w:rPr>
  </w:style>
  <w:style w:type="character" w:customStyle="1" w:styleId="33">
    <w:name w:val="正文首行缩进 Char"/>
    <w:basedOn w:val="32"/>
    <w:link w:val="13"/>
    <w:autoRedefine/>
    <w:semiHidden/>
    <w:qFormat/>
    <w:uiPriority w:val="0"/>
    <w:rPr>
      <w:rFonts w:eastAsia="宋体"/>
      <w:kern w:val="2"/>
      <w:sz w:val="21"/>
      <w:szCs w:val="24"/>
    </w:rPr>
  </w:style>
  <w:style w:type="character" w:customStyle="1" w:styleId="34">
    <w:name w:val="纯文本 Char"/>
    <w:basedOn w:val="16"/>
    <w:link w:val="8"/>
    <w:autoRedefine/>
    <w:qFormat/>
    <w:uiPriority w:val="0"/>
    <w:rPr>
      <w:rFonts w:ascii="宋体" w:hAnsi="Courier New" w:eastAsia="宋体" w:cs="Courier New"/>
      <w:sz w:val="22"/>
      <w:szCs w:val="22"/>
      <w:lang w:eastAsia="en-US"/>
    </w:rPr>
  </w:style>
  <w:style w:type="character" w:customStyle="1" w:styleId="35">
    <w:name w:val="fontstyle01"/>
    <w:basedOn w:val="16"/>
    <w:autoRedefine/>
    <w:qFormat/>
    <w:uiPriority w:val="0"/>
    <w:rPr>
      <w:rFonts w:hint="default" w:ascii="TimesNewRomanPSMT" w:hAnsi="TimesNewRomanPSMT"/>
      <w:color w:val="000000"/>
      <w:sz w:val="24"/>
      <w:szCs w:val="24"/>
    </w:rPr>
  </w:style>
  <w:style w:type="character" w:customStyle="1" w:styleId="36">
    <w:name w:val="fontstyle21"/>
    <w:basedOn w:val="16"/>
    <w:autoRedefine/>
    <w:qFormat/>
    <w:uiPriority w:val="0"/>
    <w:rPr>
      <w:rFonts w:hint="eastAsia" w:ascii="宋体" w:hAnsi="宋体" w:eastAsia="宋体"/>
      <w:color w:val="000000"/>
      <w:sz w:val="24"/>
      <w:szCs w:val="24"/>
    </w:rPr>
  </w:style>
  <w:style w:type="character" w:customStyle="1" w:styleId="37">
    <w:name w:val="fontstyle31"/>
    <w:basedOn w:val="16"/>
    <w:autoRedefine/>
    <w:qFormat/>
    <w:uiPriority w:val="0"/>
    <w:rPr>
      <w:rFonts w:hint="default" w:ascii="Wingdings-Regular" w:hAnsi="Wingdings-Regular"/>
      <w:color w:val="000000"/>
      <w:sz w:val="24"/>
      <w:szCs w:val="24"/>
    </w:rPr>
  </w:style>
  <w:style w:type="paragraph" w:customStyle="1" w:styleId="38">
    <w:name w:val="Table Paragraph"/>
    <w:basedOn w:val="1"/>
    <w:autoRedefine/>
    <w:qFormat/>
    <w:uiPriority w:val="1"/>
    <w:pPr>
      <w:ind w:left="107"/>
    </w:pPr>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171</Words>
  <Characters>176</Characters>
  <Lines>38</Lines>
  <Paragraphs>10</Paragraphs>
  <TotalTime>4194</TotalTime>
  <ScaleCrop>false</ScaleCrop>
  <LinksUpToDate>false</LinksUpToDate>
  <CharactersWithSpaces>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2025-04-23T09:28:22Z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7A8559A24D9548699BF160FE486676A6_13</vt:lpwstr>
  </property>
  <property fmtid="{D5CDD505-2E9C-101B-9397-08002B2CF9AE}" pid="4" name="KSOTemplateDocerSaveRecord">
    <vt:lpwstr>eyJoZGlkIjoiMDI4OTYyNDBlN2RmMGRiNThjZTFhZTgyNjVmNDdkMDYiLCJ1c2VySWQiOiIxMTUyMzk4NzY2In0=</vt:lpwstr>
  </property>
</Properties>
</file>