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widowControl/>
        <w:spacing w:line="400" w:lineRule="exact"/>
        <w:ind w:left="1505" w:hanging="1505" w:hangingChars="5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7000吨年高速高频板5G用（HVLP）铜箔项目高效液相色谱仪采购</w:t>
      </w:r>
    </w:p>
    <w:p>
      <w:pPr>
        <w:spacing w:line="360" w:lineRule="auto"/>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2024年03月11日               </w:t>
      </w:r>
    </w:p>
    <w:p>
      <w:pPr>
        <w:spacing w:line="360" w:lineRule="auto"/>
        <w:ind w:right="1071" w:firstLine="1680" w:firstLineChars="600"/>
        <w:rPr>
          <w:rFonts w:ascii="宋体" w:hAnsi="宋体"/>
          <w:b/>
          <w:bCs/>
          <w:sz w:val="44"/>
          <w:szCs w:val="44"/>
        </w:rPr>
      </w:pPr>
      <w:r>
        <w:rPr>
          <w:sz w:val="28"/>
          <w:szCs w:val="28"/>
        </w:rPr>
        <w:br w:type="page"/>
      </w:r>
      <w:r>
        <w:rPr>
          <w:rFonts w:hint="eastAsia"/>
          <w:sz w:val="28"/>
          <w:szCs w:val="28"/>
        </w:rPr>
        <w:t xml:space="preserve">            </w:t>
      </w:r>
      <w:r>
        <w:rPr>
          <w:rFonts w:hint="eastAsia"/>
          <w:sz w:val="44"/>
          <w:szCs w:val="44"/>
        </w:rPr>
        <w:t xml:space="preserve">     </w:t>
      </w:r>
      <w:r>
        <w:rPr>
          <w:rFonts w:hint="eastAsia" w:ascii="宋体" w:hAnsi="宋体"/>
          <w:b/>
          <w:bCs/>
          <w:sz w:val="44"/>
          <w:szCs w:val="44"/>
        </w:rPr>
        <w:t>招标文件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7000吨年高速高频板5G用（HVLP）铜箔项目高效液相色谱仪</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9"/>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spacing w:line="360" w:lineRule="auto"/>
        <w:ind w:right="70" w:firstLine="562" w:firstLineChars="200"/>
        <w:rPr>
          <w:rFonts w:ascii="仿宋" w:hAnsi="仿宋" w:eastAsia="仿宋" w:cs="仿宋"/>
          <w:b/>
          <w:bCs/>
          <w:spacing w:val="10"/>
          <w:sz w:val="28"/>
          <w:szCs w:val="28"/>
          <w:u w:val="single"/>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u w:val="single"/>
        </w:rPr>
        <w:t>高效液相色谱仪采购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技术投标时间：2024.3</w:t>
      </w:r>
      <w:r>
        <w:rPr>
          <w:rFonts w:hint="eastAsia" w:ascii="仿宋_GB2312" w:eastAsia="仿宋_GB2312"/>
          <w:b/>
          <w:color w:val="C00000"/>
          <w:sz w:val="28"/>
          <w:szCs w:val="28"/>
          <w:lang w:val="en-US" w:eastAsia="zh-CN"/>
        </w:rPr>
        <w:t>.12-3.15</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商务投标时间：2024.3</w:t>
      </w:r>
      <w:r>
        <w:rPr>
          <w:rFonts w:hint="eastAsia" w:ascii="仿宋_GB2312" w:eastAsia="仿宋_GB2312"/>
          <w:b/>
          <w:color w:val="C00000"/>
          <w:sz w:val="28"/>
          <w:szCs w:val="28"/>
          <w:lang w:val="en-US" w:eastAsia="zh-CN"/>
        </w:rPr>
        <w:t>.16-3.20</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13780923594 </w:t>
      </w:r>
    </w:p>
    <w:p>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jinbaosheb@</w:t>
      </w:r>
      <w:r>
        <w:rPr>
          <w:rFonts w:ascii="仿宋_GB2312" w:hAnsi="宋体" w:eastAsia="仿宋_GB2312"/>
          <w:b/>
          <w:bCs/>
          <w:sz w:val="28"/>
          <w:szCs w:val="28"/>
        </w:rPr>
        <w:t xml:space="preserve"> chinajinbao.com</w:t>
      </w:r>
    </w:p>
    <w:p>
      <w:pPr>
        <w:numPr>
          <w:ilvl w:val="0"/>
          <w:numId w:val="2"/>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方秀芹</w:t>
      </w:r>
      <w:r>
        <w:rPr>
          <w:rFonts w:hint="eastAsia" w:ascii="仿宋_GB2312" w:hAnsi="宋体" w:eastAsia="仿宋_GB2312"/>
          <w:color w:val="C00000"/>
          <w:sz w:val="28"/>
          <w:szCs w:val="28"/>
          <w:lang w:val="en-US" w:eastAsia="zh-CN"/>
        </w:rPr>
        <w:t>0535-2701503</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山东省烟台市招远市国大路</w:t>
      </w:r>
      <w:r>
        <w:rPr>
          <w:rFonts w:hint="eastAsia" w:ascii="仿宋_GB2312" w:hAnsi="宋体" w:eastAsia="仿宋_GB2312"/>
          <w:b/>
          <w:bCs/>
          <w:sz w:val="28"/>
          <w:szCs w:val="28"/>
          <w:lang w:val="en-US" w:eastAsia="zh-CN"/>
        </w:rPr>
        <w:t>268号</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5000</w:t>
      </w:r>
      <w:r>
        <w:rPr>
          <w:rFonts w:hint="eastAsia" w:ascii="仿宋_GB2312" w:hAnsi="宋体" w:eastAsia="仿宋_GB2312"/>
          <w:b/>
          <w:bCs/>
          <w:color w:val="C00000"/>
          <w:sz w:val="28"/>
          <w:szCs w:val="28"/>
        </w:rPr>
        <w:t xml:space="preserve">  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w:t>
      </w:r>
      <w:bookmarkStart w:id="0" w:name="_GoBack"/>
      <w:bookmarkEnd w:id="0"/>
      <w:r>
        <w:rPr>
          <w:rFonts w:hint="eastAsia" w:ascii="仿宋_GB2312" w:hAnsi="仿宋_GB2312" w:eastAsia="仿宋_GB2312" w:cs="仿宋_GB2312"/>
          <w:b/>
          <w:bCs/>
          <w:color w:val="C00000"/>
          <w:sz w:val="28"/>
          <w:szCs w:val="28"/>
        </w:rPr>
        <w:t>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（联系人：路文玲）</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highlight w:val="yellow"/>
        </w:rPr>
        <w:t>电汇</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pPr>
        <w:pStyle w:val="19"/>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 xml:space="preserve">   </w:t>
      </w:r>
      <w:r>
        <w:rPr>
          <w:rFonts w:hint="eastAsia" w:ascii="仿宋" w:hAnsi="仿宋" w:eastAsia="仿宋"/>
          <w:sz w:val="28"/>
          <w:szCs w:val="28"/>
          <w:highlight w:val="yellow"/>
          <w:u w:val="single"/>
        </w:rPr>
        <w:t>20</w:t>
      </w:r>
      <w:r>
        <w:rPr>
          <w:rFonts w:hint="eastAsia" w:ascii="仿宋" w:hAnsi="仿宋" w:eastAsia="仿宋"/>
          <w:sz w:val="28"/>
          <w:szCs w:val="28"/>
          <w:u w:val="single"/>
        </w:rPr>
        <w:t xml:space="preserve">   日</w:t>
      </w:r>
      <w:r>
        <w:rPr>
          <w:rFonts w:hint="eastAsia" w:ascii="仿宋" w:hAnsi="仿宋" w:eastAsia="仿宋"/>
          <w:sz w:val="28"/>
          <w:szCs w:val="28"/>
        </w:rPr>
        <w:t>。</w:t>
      </w:r>
    </w:p>
    <w:p>
      <w:pPr>
        <w:pStyle w:val="19"/>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w:t>
      </w:r>
      <w:r>
        <w:rPr>
          <w:rFonts w:hint="eastAsia" w:ascii="仿宋" w:hAnsi="仿宋" w:eastAsia="仿宋"/>
          <w:sz w:val="28"/>
          <w:szCs w:val="28"/>
        </w:rPr>
        <w:t>招远市</w:t>
      </w:r>
      <w:r>
        <w:rPr>
          <w:rFonts w:ascii="仿宋" w:hAnsi="仿宋" w:eastAsia="仿宋"/>
          <w:sz w:val="28"/>
          <w:szCs w:val="28"/>
        </w:rPr>
        <w:t>金晖路</w:t>
      </w:r>
      <w:r>
        <w:rPr>
          <w:rFonts w:hint="eastAsia" w:ascii="仿宋" w:hAnsi="仿宋" w:eastAsia="仿宋"/>
          <w:sz w:val="28"/>
          <w:szCs w:val="28"/>
        </w:rPr>
        <w:t>229号</w:t>
      </w: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rPr>
          <w:rFonts w:ascii="仿宋" w:hAnsi="仿宋" w:eastAsia="仿宋"/>
          <w:b/>
          <w:sz w:val="36"/>
          <w:szCs w:val="36"/>
        </w:rPr>
      </w:pPr>
    </w:p>
    <w:p>
      <w:pPr>
        <w:spacing w:line="360" w:lineRule="auto"/>
        <w:ind w:right="70"/>
        <w:jc w:val="center"/>
        <w:rPr>
          <w:rFonts w:ascii="仿宋" w:hAnsi="仿宋" w:eastAsia="仿宋"/>
          <w:b/>
          <w:sz w:val="36"/>
          <w:szCs w:val="36"/>
        </w:rPr>
      </w:pPr>
      <w:r>
        <w:rPr>
          <w:rFonts w:hint="eastAsia" w:ascii="仿宋" w:hAnsi="仿宋" w:eastAsia="仿宋"/>
          <w:b/>
          <w:sz w:val="36"/>
          <w:szCs w:val="36"/>
        </w:rPr>
        <w:t>第三部分   技术指标及规格要求</w:t>
      </w:r>
    </w:p>
    <w:p>
      <w:pPr>
        <w:spacing w:line="360" w:lineRule="auto"/>
        <w:ind w:right="7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一、标的物</w:t>
      </w:r>
    </w:p>
    <w:tbl>
      <w:tblPr>
        <w:tblStyle w:val="12"/>
        <w:tblW w:w="907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68"/>
        <w:gridCol w:w="1134"/>
        <w:gridCol w:w="1276"/>
        <w:gridCol w:w="850"/>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360" w:lineRule="auto"/>
              <w:jc w:val="center"/>
              <w:rPr>
                <w:rFonts w:ascii="仿宋_GB2312" w:eastAsia="仿宋_GB2312"/>
                <w:sz w:val="28"/>
                <w:szCs w:val="28"/>
              </w:rPr>
            </w:pPr>
            <w:r>
              <w:rPr>
                <w:rFonts w:hint="eastAsia" w:ascii="仿宋_GB2312" w:eastAsia="仿宋_GB2312"/>
                <w:sz w:val="28"/>
                <w:szCs w:val="28"/>
              </w:rPr>
              <w:t>序号</w:t>
            </w:r>
          </w:p>
        </w:tc>
        <w:tc>
          <w:tcPr>
            <w:tcW w:w="2268"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名称</w:t>
            </w:r>
          </w:p>
        </w:tc>
        <w:tc>
          <w:tcPr>
            <w:tcW w:w="1134"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型号</w:t>
            </w:r>
          </w:p>
        </w:tc>
        <w:tc>
          <w:tcPr>
            <w:tcW w:w="1276"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单位</w:t>
            </w:r>
          </w:p>
        </w:tc>
        <w:tc>
          <w:tcPr>
            <w:tcW w:w="85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数量</w:t>
            </w:r>
          </w:p>
        </w:tc>
        <w:tc>
          <w:tcPr>
            <w:tcW w:w="851" w:type="dxa"/>
          </w:tcPr>
          <w:p>
            <w:pPr>
              <w:spacing w:line="360" w:lineRule="auto"/>
              <w:jc w:val="center"/>
              <w:rPr>
                <w:rFonts w:ascii="仿宋_GB2312" w:eastAsia="仿宋_GB2312"/>
                <w:sz w:val="28"/>
                <w:szCs w:val="28"/>
              </w:rPr>
            </w:pPr>
            <w:r>
              <w:rPr>
                <w:rFonts w:hint="eastAsia" w:ascii="仿宋_GB2312" w:eastAsia="仿宋_GB2312"/>
                <w:sz w:val="28"/>
                <w:szCs w:val="28"/>
              </w:rPr>
              <w:t>单价</w:t>
            </w:r>
          </w:p>
        </w:tc>
        <w:tc>
          <w:tcPr>
            <w:tcW w:w="851" w:type="dxa"/>
          </w:tcPr>
          <w:p>
            <w:pPr>
              <w:spacing w:line="360" w:lineRule="auto"/>
              <w:jc w:val="center"/>
              <w:rPr>
                <w:rFonts w:ascii="仿宋_GB2312" w:eastAsia="仿宋_GB2312"/>
                <w:sz w:val="28"/>
                <w:szCs w:val="28"/>
              </w:rPr>
            </w:pPr>
            <w:r>
              <w:rPr>
                <w:rFonts w:hint="eastAsia" w:ascii="仿宋_GB2312" w:eastAsia="仿宋_GB2312"/>
                <w:sz w:val="28"/>
                <w:szCs w:val="28"/>
              </w:rPr>
              <w:t>总价</w:t>
            </w:r>
          </w:p>
        </w:tc>
        <w:tc>
          <w:tcPr>
            <w:tcW w:w="851" w:type="dxa"/>
          </w:tcPr>
          <w:p>
            <w:pPr>
              <w:spacing w:line="360" w:lineRule="auto"/>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992" w:type="dxa"/>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2268"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高效液相色谱仪</w:t>
            </w:r>
          </w:p>
        </w:tc>
        <w:tc>
          <w:tcPr>
            <w:tcW w:w="1134" w:type="dxa"/>
            <w:vAlign w:val="center"/>
          </w:tcPr>
          <w:p>
            <w:pPr>
              <w:spacing w:line="360" w:lineRule="auto"/>
              <w:jc w:val="center"/>
              <w:rPr>
                <w:rFonts w:ascii="仿宋_GB2312" w:eastAsia="仿宋_GB2312"/>
                <w:sz w:val="28"/>
                <w:szCs w:val="28"/>
              </w:rPr>
            </w:pPr>
          </w:p>
        </w:tc>
        <w:tc>
          <w:tcPr>
            <w:tcW w:w="1276"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台</w:t>
            </w:r>
          </w:p>
        </w:tc>
        <w:tc>
          <w:tcPr>
            <w:tcW w:w="85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851" w:type="dxa"/>
          </w:tcPr>
          <w:p>
            <w:pPr>
              <w:spacing w:line="360" w:lineRule="auto"/>
              <w:jc w:val="center"/>
              <w:rPr>
                <w:rFonts w:ascii="仿宋_GB2312" w:eastAsia="仿宋_GB2312"/>
                <w:sz w:val="28"/>
                <w:szCs w:val="28"/>
              </w:rPr>
            </w:pPr>
          </w:p>
        </w:tc>
        <w:tc>
          <w:tcPr>
            <w:tcW w:w="851" w:type="dxa"/>
          </w:tcPr>
          <w:p>
            <w:pPr>
              <w:spacing w:line="360" w:lineRule="auto"/>
              <w:jc w:val="center"/>
              <w:rPr>
                <w:rFonts w:ascii="仿宋_GB2312" w:eastAsia="仿宋_GB2312"/>
                <w:sz w:val="28"/>
                <w:szCs w:val="28"/>
              </w:rPr>
            </w:pPr>
          </w:p>
        </w:tc>
        <w:tc>
          <w:tcPr>
            <w:tcW w:w="851" w:type="dxa"/>
            <w:vAlign w:val="center"/>
          </w:tcPr>
          <w:p>
            <w:pPr>
              <w:spacing w:line="360" w:lineRule="auto"/>
              <w:jc w:val="center"/>
              <w:rPr>
                <w:rFonts w:ascii="仿宋_GB2312" w:eastAsia="仿宋_GB2312"/>
                <w:sz w:val="28"/>
                <w:szCs w:val="28"/>
              </w:rPr>
            </w:pPr>
          </w:p>
        </w:tc>
      </w:tr>
    </w:tbl>
    <w:p>
      <w:pPr>
        <w:spacing w:line="360" w:lineRule="auto"/>
        <w:ind w:right="7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二、技术要求：</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1.两台输液泵组成的二元高压系统、</w:t>
      </w:r>
      <w:r>
        <w:rPr>
          <w:rFonts w:ascii="仿宋" w:hAnsi="仿宋" w:eastAsia="仿宋" w:cs="仿宋"/>
          <w:color w:val="000000"/>
          <w:kern w:val="0"/>
          <w:sz w:val="28"/>
          <w:szCs w:val="28"/>
        </w:rPr>
        <w:t>工具包、</w:t>
      </w:r>
      <w:r>
        <w:rPr>
          <w:rFonts w:hint="eastAsia" w:ascii="仿宋" w:hAnsi="仿宋" w:eastAsia="仿宋" w:cs="仿宋"/>
          <w:color w:val="000000"/>
          <w:kern w:val="0"/>
          <w:sz w:val="28"/>
          <w:szCs w:val="28"/>
        </w:rPr>
        <w:t>混合器、手动进样器、紫外</w:t>
      </w:r>
      <w:r>
        <w:rPr>
          <w:rFonts w:ascii="仿宋" w:hAnsi="仿宋" w:eastAsia="仿宋" w:cs="仿宋"/>
          <w:color w:val="000000"/>
          <w:kern w:val="0"/>
          <w:sz w:val="28"/>
          <w:szCs w:val="28"/>
        </w:rPr>
        <w:t>检测器、</w:t>
      </w:r>
      <w:r>
        <w:rPr>
          <w:rFonts w:hint="eastAsia" w:ascii="仿宋" w:hAnsi="仿宋" w:eastAsia="仿宋" w:cs="仿宋"/>
          <w:color w:val="000000"/>
          <w:kern w:val="0"/>
          <w:sz w:val="28"/>
          <w:szCs w:val="28"/>
        </w:rPr>
        <w:t>中文控制面板和中继板、</w:t>
      </w:r>
      <w:r>
        <w:rPr>
          <w:rFonts w:ascii="仿宋" w:hAnsi="仿宋" w:eastAsia="仿宋" w:cs="仿宋"/>
          <w:color w:val="000000"/>
          <w:kern w:val="0"/>
          <w:sz w:val="28"/>
          <w:szCs w:val="28"/>
        </w:rPr>
        <w:t>柱温箱</w:t>
      </w:r>
      <w:r>
        <w:rPr>
          <w:rFonts w:hint="eastAsia" w:ascii="仿宋" w:hAnsi="仿宋" w:eastAsia="仿宋" w:cs="仿宋"/>
          <w:color w:val="000000"/>
          <w:kern w:val="0"/>
          <w:sz w:val="28"/>
          <w:szCs w:val="28"/>
        </w:rPr>
        <w:t>（室温-</w:t>
      </w:r>
      <w:r>
        <w:rPr>
          <w:rFonts w:ascii="仿宋" w:hAnsi="仿宋" w:eastAsia="仿宋" w:cs="仿宋"/>
          <w:color w:val="000000"/>
          <w:kern w:val="0"/>
          <w:sz w:val="28"/>
          <w:szCs w:val="28"/>
        </w:rPr>
        <w:t>80</w:t>
      </w:r>
      <w:r>
        <w:rPr>
          <w:rFonts w:hint="eastAsia" w:ascii="仿宋" w:hAnsi="仿宋" w:eastAsia="仿宋" w:cs="仿宋"/>
          <w:color w:val="000000"/>
          <w:kern w:val="0"/>
          <w:sz w:val="28"/>
          <w:szCs w:val="28"/>
        </w:rPr>
        <w:t>℃，精度±0</w:t>
      </w: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℃，可安装手动进样器一个，可内置梯度混合器一个）、</w:t>
      </w:r>
      <w:r>
        <w:rPr>
          <w:rFonts w:ascii="仿宋" w:hAnsi="仿宋" w:eastAsia="仿宋" w:cs="仿宋"/>
          <w:color w:val="000000"/>
          <w:kern w:val="0"/>
          <w:sz w:val="28"/>
          <w:szCs w:val="28"/>
        </w:rPr>
        <w:t>中文工作站、</w:t>
      </w:r>
      <w:r>
        <w:rPr>
          <w:rFonts w:hint="eastAsia" w:ascii="仿宋" w:hAnsi="仿宋" w:eastAsia="仿宋" w:cs="仿宋"/>
          <w:color w:val="000000"/>
          <w:kern w:val="0"/>
          <w:sz w:val="28"/>
          <w:szCs w:val="28"/>
        </w:rPr>
        <w:t>系统控制器及附件、C</w:t>
      </w:r>
      <w:r>
        <w:rPr>
          <w:rFonts w:ascii="仿宋" w:hAnsi="仿宋" w:eastAsia="仿宋" w:cs="仿宋"/>
          <w:color w:val="000000"/>
          <w:kern w:val="0"/>
          <w:sz w:val="28"/>
          <w:szCs w:val="28"/>
        </w:rPr>
        <w:t>18</w:t>
      </w:r>
      <w:r>
        <w:rPr>
          <w:rFonts w:hint="eastAsia" w:ascii="仿宋" w:hAnsi="仿宋" w:eastAsia="仿宋" w:cs="仿宋"/>
          <w:color w:val="000000"/>
          <w:kern w:val="0"/>
          <w:sz w:val="28"/>
          <w:szCs w:val="28"/>
        </w:rPr>
        <w:t>色谱柱  2</w:t>
      </w:r>
      <w:r>
        <w:rPr>
          <w:rFonts w:ascii="仿宋" w:hAnsi="仿宋" w:eastAsia="仿宋" w:cs="仿宋"/>
          <w:color w:val="000000"/>
          <w:kern w:val="0"/>
          <w:sz w:val="28"/>
          <w:szCs w:val="28"/>
        </w:rPr>
        <w:t>根</w:t>
      </w:r>
      <w:r>
        <w:rPr>
          <w:rFonts w:hint="eastAsia" w:ascii="仿宋" w:hAnsi="仿宋" w:eastAsia="仿宋" w:cs="仿宋"/>
          <w:color w:val="000000"/>
          <w:kern w:val="0"/>
          <w:sz w:val="28"/>
          <w:szCs w:val="28"/>
        </w:rPr>
        <w:t>（一用一备）。</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3.包含相关配套及耗材，比如流动相瓶；</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4.品牌电脑一套：惠普Z2 G5 SFF(带千兆网卡) ，含正版Win10专业版系统，Z2 G5 SFF/i7-10700/16G/nECC/512SSD/DVDRW/Win 10 H/HDMI/450W/I210</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显示器 戴尔 U2421E 24寸 分辨率1920*1200 U2421E 24寸。</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5.已停止生产型号不考虑。</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6.推荐品牌：安捷伦，岛津，沃特世</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7.培训：根据购方要求免费为购方1名人员提供在厂家工厂或分析中心进行的培训（ 包括仪器基本原理、操作使用及日常保养维护等），累计培训时间至少2天，用户差旅自理。</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8.设备及部件的运输、卸车、吊装、搬运、安装调试所需的工具等费用均由投标方负责；</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9.投标方严格遵守招标方公司的相关规章制度，装卸、安装调试过程中造成的任何人身伤害和财产损失，均由投标方承担全部责任。</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10.质保期1年。</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highlight w:val="yellow"/>
        </w:rPr>
        <w:t>注：</w:t>
      </w:r>
      <w:r>
        <w:rPr>
          <w:rFonts w:ascii="仿宋" w:hAnsi="仿宋" w:eastAsia="仿宋" w:cs="仿宋"/>
          <w:color w:val="000000"/>
          <w:kern w:val="0"/>
          <w:sz w:val="28"/>
          <w:szCs w:val="28"/>
          <w:highlight w:val="yellow"/>
        </w:rPr>
        <w:t>（现场联系人：</w:t>
      </w:r>
      <w:r>
        <w:rPr>
          <w:rFonts w:hint="eastAsia" w:ascii="仿宋" w:hAnsi="仿宋" w:eastAsia="仿宋" w:cs="仿宋"/>
          <w:color w:val="000000"/>
          <w:kern w:val="0"/>
          <w:sz w:val="28"/>
          <w:szCs w:val="28"/>
          <w:highlight w:val="yellow"/>
        </w:rPr>
        <w:t>王学江  15192372600</w:t>
      </w:r>
      <w:r>
        <w:rPr>
          <w:rFonts w:ascii="仿宋" w:hAnsi="仿宋" w:eastAsia="仿宋" w:cs="仿宋"/>
          <w:color w:val="000000"/>
          <w:kern w:val="0"/>
          <w:sz w:val="28"/>
          <w:szCs w:val="28"/>
          <w:highlight w:val="yellow"/>
        </w:rPr>
        <w:t>）</w:t>
      </w:r>
    </w:p>
    <w:p>
      <w:pPr>
        <w:rPr>
          <w:rFonts w:ascii="仿宋" w:hAnsi="仿宋" w:eastAsia="仿宋" w:cs="仿宋_GB2312"/>
          <w:b/>
          <w:sz w:val="28"/>
          <w:szCs w:val="32"/>
        </w:rPr>
      </w:pPr>
      <w:r>
        <w:rPr>
          <w:rFonts w:hint="eastAsia" w:ascii="仿宋" w:hAnsi="仿宋" w:eastAsia="仿宋" w:cs="仿宋_GB2312"/>
          <w:b/>
          <w:sz w:val="28"/>
          <w:szCs w:val="32"/>
        </w:rPr>
        <w:t>三、保证条款</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pPr>
        <w:rPr>
          <w:rFonts w:ascii="仿宋" w:hAnsi="仿宋" w:eastAsia="仿宋" w:cs="仿宋_GB2312"/>
          <w:b/>
          <w:sz w:val="28"/>
          <w:szCs w:val="32"/>
        </w:rPr>
      </w:pPr>
      <w:r>
        <w:rPr>
          <w:rFonts w:hint="eastAsia" w:ascii="仿宋" w:hAnsi="仿宋" w:eastAsia="仿宋" w:cs="仿宋_GB2312"/>
          <w:b/>
          <w:sz w:val="28"/>
          <w:szCs w:val="32"/>
        </w:rPr>
        <w:t>四、交货期及运费</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20日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 w:hAnsi="仿宋" w:eastAsia="仿宋" w:cs="仿宋_GB2312"/>
          <w:b/>
          <w:sz w:val="28"/>
          <w:szCs w:val="32"/>
        </w:rPr>
      </w:pPr>
      <w:r>
        <w:rPr>
          <w:rFonts w:hint="eastAsia" w:ascii="仿宋" w:hAnsi="仿宋" w:eastAsia="仿宋" w:cs="仿宋_GB2312"/>
          <w:b/>
          <w:sz w:val="28"/>
          <w:szCs w:val="32"/>
        </w:rPr>
        <w:t>五、有关知识产权</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hint="eastAsia"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pPr>
        <w:rPr>
          <w:rFonts w:hint="eastAsia" w:ascii="仿宋" w:hAnsi="仿宋" w:eastAsia="仿宋" w:cs="仿宋_GB2312"/>
          <w:sz w:val="28"/>
          <w:szCs w:val="32"/>
        </w:rPr>
      </w:pPr>
    </w:p>
    <w:p>
      <w:pPr>
        <w:rPr>
          <w:rFonts w:ascii="仿宋" w:hAnsi="仿宋" w:eastAsia="仿宋" w:cs="仿宋_GB2312"/>
          <w:sz w:val="28"/>
          <w:szCs w:val="32"/>
        </w:rPr>
      </w:pPr>
    </w:p>
    <w:p>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6"/>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pPr>
        <w:spacing w:line="360" w:lineRule="auto"/>
        <w:rPr>
          <w:rFonts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pPr>
        <w:pStyle w:val="11"/>
        <w:ind w:firstLine="0" w:firstLineChars="0"/>
      </w:pPr>
    </w:p>
    <w:p>
      <w:pPr>
        <w:pStyle w:val="6"/>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1"/>
        <w:ind w:firstLine="210"/>
        <w:rPr>
          <w:szCs w:val="21"/>
        </w:rPr>
      </w:pPr>
    </w:p>
    <w:p>
      <w:pPr>
        <w:pStyle w:val="11"/>
        <w:ind w:firstLine="0" w:firstLineChars="0"/>
        <w:rPr>
          <w:szCs w:val="21"/>
        </w:rPr>
      </w:pPr>
    </w:p>
    <w:p>
      <w:pPr>
        <w:pStyle w:val="11"/>
        <w:ind w:firstLine="321"/>
        <w:jc w:val="center"/>
        <w:rPr>
          <w:b/>
          <w:bCs/>
          <w:sz w:val="32"/>
          <w:szCs w:val="32"/>
        </w:rPr>
      </w:pPr>
      <w:r>
        <w:rPr>
          <w:rFonts w:hint="eastAsia"/>
          <w:b/>
          <w:bCs/>
          <w:sz w:val="32"/>
          <w:szCs w:val="32"/>
        </w:rPr>
        <w:t>技术附件</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pStyle w:val="11"/>
        <w:ind w:firstLine="0" w:firstLineChars="0"/>
        <w:rPr>
          <w:rFonts w:ascii="仿宋" w:hAnsi="仿宋" w:eastAsia="仿宋" w:cs="仿宋"/>
          <w:b/>
          <w:bCs/>
          <w:sz w:val="28"/>
          <w:szCs w:val="28"/>
        </w:rPr>
      </w:pPr>
    </w:p>
    <w:p>
      <w:pPr>
        <w:spacing w:line="360" w:lineRule="auto"/>
        <w:rPr>
          <w:rFonts w:ascii="仿宋" w:hAnsi="仿宋" w:eastAsia="仿宋" w:cs="仿宋"/>
          <w:kern w:val="0"/>
          <w:sz w:val="28"/>
          <w:szCs w:val="28"/>
        </w:rPr>
      </w:pPr>
    </w:p>
    <w:sectPr>
      <w:footerReference r:id="rId3" w:type="default"/>
      <w:pgSz w:w="11906" w:h="16838"/>
      <w:pgMar w:top="851" w:right="851" w:bottom="851"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8"/>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14D70820"/>
    <w:rsid w:val="000016AB"/>
    <w:rsid w:val="0000733E"/>
    <w:rsid w:val="00010475"/>
    <w:rsid w:val="000140A9"/>
    <w:rsid w:val="000171FD"/>
    <w:rsid w:val="0002639C"/>
    <w:rsid w:val="00027922"/>
    <w:rsid w:val="00036F46"/>
    <w:rsid w:val="000400EC"/>
    <w:rsid w:val="000448D3"/>
    <w:rsid w:val="00050D99"/>
    <w:rsid w:val="000668E7"/>
    <w:rsid w:val="00066B22"/>
    <w:rsid w:val="000730C2"/>
    <w:rsid w:val="00073964"/>
    <w:rsid w:val="0008072E"/>
    <w:rsid w:val="00082C71"/>
    <w:rsid w:val="00085DEC"/>
    <w:rsid w:val="000A04FB"/>
    <w:rsid w:val="000A36E6"/>
    <w:rsid w:val="000B39DC"/>
    <w:rsid w:val="000C4055"/>
    <w:rsid w:val="000C6612"/>
    <w:rsid w:val="000D54A9"/>
    <w:rsid w:val="000F1A23"/>
    <w:rsid w:val="000F2FB0"/>
    <w:rsid w:val="0010092D"/>
    <w:rsid w:val="001217FC"/>
    <w:rsid w:val="0013140A"/>
    <w:rsid w:val="00131BD3"/>
    <w:rsid w:val="0013257F"/>
    <w:rsid w:val="0013572F"/>
    <w:rsid w:val="001413C0"/>
    <w:rsid w:val="00142A98"/>
    <w:rsid w:val="00153202"/>
    <w:rsid w:val="0015334E"/>
    <w:rsid w:val="00153B2F"/>
    <w:rsid w:val="001544D9"/>
    <w:rsid w:val="0017553A"/>
    <w:rsid w:val="00177105"/>
    <w:rsid w:val="001815FF"/>
    <w:rsid w:val="001A5717"/>
    <w:rsid w:val="001C7E12"/>
    <w:rsid w:val="001C7EAB"/>
    <w:rsid w:val="001D0E12"/>
    <w:rsid w:val="001D6975"/>
    <w:rsid w:val="001E6B98"/>
    <w:rsid w:val="001F1A99"/>
    <w:rsid w:val="001F3AB8"/>
    <w:rsid w:val="001F5358"/>
    <w:rsid w:val="001F60A9"/>
    <w:rsid w:val="001F6B53"/>
    <w:rsid w:val="002104F4"/>
    <w:rsid w:val="00210924"/>
    <w:rsid w:val="0021096D"/>
    <w:rsid w:val="002211E3"/>
    <w:rsid w:val="0022225D"/>
    <w:rsid w:val="002249DF"/>
    <w:rsid w:val="00225BA7"/>
    <w:rsid w:val="002416F6"/>
    <w:rsid w:val="00242018"/>
    <w:rsid w:val="002427B8"/>
    <w:rsid w:val="00264A49"/>
    <w:rsid w:val="00280892"/>
    <w:rsid w:val="00281673"/>
    <w:rsid w:val="002947D4"/>
    <w:rsid w:val="002A0CA1"/>
    <w:rsid w:val="002B1690"/>
    <w:rsid w:val="002C2D1A"/>
    <w:rsid w:val="002D2480"/>
    <w:rsid w:val="002D27AF"/>
    <w:rsid w:val="002E04CD"/>
    <w:rsid w:val="002F48A7"/>
    <w:rsid w:val="002F5ABB"/>
    <w:rsid w:val="00306EC9"/>
    <w:rsid w:val="00311848"/>
    <w:rsid w:val="0031742A"/>
    <w:rsid w:val="003340A6"/>
    <w:rsid w:val="0034629D"/>
    <w:rsid w:val="00353AE1"/>
    <w:rsid w:val="00355526"/>
    <w:rsid w:val="00360FD3"/>
    <w:rsid w:val="00363C63"/>
    <w:rsid w:val="003750BF"/>
    <w:rsid w:val="003761A2"/>
    <w:rsid w:val="00380F0A"/>
    <w:rsid w:val="00385165"/>
    <w:rsid w:val="003879DA"/>
    <w:rsid w:val="00395CFB"/>
    <w:rsid w:val="003A1B4E"/>
    <w:rsid w:val="003A42FB"/>
    <w:rsid w:val="003C77DE"/>
    <w:rsid w:val="003D3F6C"/>
    <w:rsid w:val="003D54BE"/>
    <w:rsid w:val="003E7C96"/>
    <w:rsid w:val="003F2FFF"/>
    <w:rsid w:val="00401E48"/>
    <w:rsid w:val="00434F86"/>
    <w:rsid w:val="00442236"/>
    <w:rsid w:val="00442BA8"/>
    <w:rsid w:val="00443058"/>
    <w:rsid w:val="004452CC"/>
    <w:rsid w:val="00447816"/>
    <w:rsid w:val="00460989"/>
    <w:rsid w:val="00475F71"/>
    <w:rsid w:val="004774A7"/>
    <w:rsid w:val="00481206"/>
    <w:rsid w:val="004815E2"/>
    <w:rsid w:val="0048716E"/>
    <w:rsid w:val="00491715"/>
    <w:rsid w:val="00495CE5"/>
    <w:rsid w:val="00496BF6"/>
    <w:rsid w:val="004B2CEE"/>
    <w:rsid w:val="004C1FC6"/>
    <w:rsid w:val="004D7CF2"/>
    <w:rsid w:val="004E4510"/>
    <w:rsid w:val="004E4C85"/>
    <w:rsid w:val="004E65D5"/>
    <w:rsid w:val="004E68A4"/>
    <w:rsid w:val="004E7C03"/>
    <w:rsid w:val="004F2EB8"/>
    <w:rsid w:val="005004FF"/>
    <w:rsid w:val="00515A96"/>
    <w:rsid w:val="0053182E"/>
    <w:rsid w:val="0053237F"/>
    <w:rsid w:val="00532B15"/>
    <w:rsid w:val="00543389"/>
    <w:rsid w:val="00544194"/>
    <w:rsid w:val="005967E0"/>
    <w:rsid w:val="00596B34"/>
    <w:rsid w:val="005A13E7"/>
    <w:rsid w:val="005A680C"/>
    <w:rsid w:val="005B0744"/>
    <w:rsid w:val="005B5982"/>
    <w:rsid w:val="005B5E50"/>
    <w:rsid w:val="005D1CFE"/>
    <w:rsid w:val="005D32F2"/>
    <w:rsid w:val="005D5885"/>
    <w:rsid w:val="005E2E79"/>
    <w:rsid w:val="005E61F2"/>
    <w:rsid w:val="005E6B4B"/>
    <w:rsid w:val="006033A1"/>
    <w:rsid w:val="00623702"/>
    <w:rsid w:val="00624ACC"/>
    <w:rsid w:val="00624F66"/>
    <w:rsid w:val="006260BA"/>
    <w:rsid w:val="0062622B"/>
    <w:rsid w:val="006377E7"/>
    <w:rsid w:val="00641833"/>
    <w:rsid w:val="00643949"/>
    <w:rsid w:val="00654A9D"/>
    <w:rsid w:val="00655399"/>
    <w:rsid w:val="00655BEE"/>
    <w:rsid w:val="00663003"/>
    <w:rsid w:val="00665107"/>
    <w:rsid w:val="0066542E"/>
    <w:rsid w:val="00670B15"/>
    <w:rsid w:val="00671045"/>
    <w:rsid w:val="00673247"/>
    <w:rsid w:val="00674491"/>
    <w:rsid w:val="0069446D"/>
    <w:rsid w:val="006A16D0"/>
    <w:rsid w:val="006A6992"/>
    <w:rsid w:val="006B2553"/>
    <w:rsid w:val="006C1E9F"/>
    <w:rsid w:val="006C65BC"/>
    <w:rsid w:val="006C73B1"/>
    <w:rsid w:val="006D1F3B"/>
    <w:rsid w:val="006D23EA"/>
    <w:rsid w:val="006D6272"/>
    <w:rsid w:val="006F2E9D"/>
    <w:rsid w:val="006F3A14"/>
    <w:rsid w:val="006F569A"/>
    <w:rsid w:val="006F79FB"/>
    <w:rsid w:val="00707AA0"/>
    <w:rsid w:val="007106C3"/>
    <w:rsid w:val="00711421"/>
    <w:rsid w:val="0072207C"/>
    <w:rsid w:val="00722FE0"/>
    <w:rsid w:val="007360E7"/>
    <w:rsid w:val="0074530B"/>
    <w:rsid w:val="00746246"/>
    <w:rsid w:val="007576FD"/>
    <w:rsid w:val="00764464"/>
    <w:rsid w:val="00770C6D"/>
    <w:rsid w:val="0077320F"/>
    <w:rsid w:val="007858B7"/>
    <w:rsid w:val="007A7E3F"/>
    <w:rsid w:val="007B17D6"/>
    <w:rsid w:val="007C3AF2"/>
    <w:rsid w:val="007C5761"/>
    <w:rsid w:val="007D3EC9"/>
    <w:rsid w:val="007D5E12"/>
    <w:rsid w:val="007F32AC"/>
    <w:rsid w:val="00800B65"/>
    <w:rsid w:val="00807D12"/>
    <w:rsid w:val="00810526"/>
    <w:rsid w:val="0081621E"/>
    <w:rsid w:val="008269DC"/>
    <w:rsid w:val="00827E5A"/>
    <w:rsid w:val="008362DB"/>
    <w:rsid w:val="00877824"/>
    <w:rsid w:val="008840A4"/>
    <w:rsid w:val="008847CC"/>
    <w:rsid w:val="00891C45"/>
    <w:rsid w:val="00891DA5"/>
    <w:rsid w:val="00894F8F"/>
    <w:rsid w:val="008954C4"/>
    <w:rsid w:val="0089579B"/>
    <w:rsid w:val="008C1FCD"/>
    <w:rsid w:val="008D0BC6"/>
    <w:rsid w:val="008E1184"/>
    <w:rsid w:val="008E688B"/>
    <w:rsid w:val="008F6A87"/>
    <w:rsid w:val="008F7671"/>
    <w:rsid w:val="00910DBB"/>
    <w:rsid w:val="00912E27"/>
    <w:rsid w:val="009164F6"/>
    <w:rsid w:val="00924D21"/>
    <w:rsid w:val="0092669F"/>
    <w:rsid w:val="00933095"/>
    <w:rsid w:val="0093535F"/>
    <w:rsid w:val="0095248A"/>
    <w:rsid w:val="00953758"/>
    <w:rsid w:val="00957600"/>
    <w:rsid w:val="00963A40"/>
    <w:rsid w:val="009650B7"/>
    <w:rsid w:val="00975A8E"/>
    <w:rsid w:val="009926CC"/>
    <w:rsid w:val="00992878"/>
    <w:rsid w:val="0099688F"/>
    <w:rsid w:val="009B0D6A"/>
    <w:rsid w:val="009B3467"/>
    <w:rsid w:val="009B67B8"/>
    <w:rsid w:val="009D5B70"/>
    <w:rsid w:val="009D6632"/>
    <w:rsid w:val="009E1157"/>
    <w:rsid w:val="009E1A4D"/>
    <w:rsid w:val="009E5BCC"/>
    <w:rsid w:val="009F5CA6"/>
    <w:rsid w:val="00A073B0"/>
    <w:rsid w:val="00A156D3"/>
    <w:rsid w:val="00A16889"/>
    <w:rsid w:val="00A23F9A"/>
    <w:rsid w:val="00A37EC4"/>
    <w:rsid w:val="00A550B3"/>
    <w:rsid w:val="00A55A5E"/>
    <w:rsid w:val="00A6047A"/>
    <w:rsid w:val="00A65AC5"/>
    <w:rsid w:val="00A72CEF"/>
    <w:rsid w:val="00A77C00"/>
    <w:rsid w:val="00A80462"/>
    <w:rsid w:val="00A96092"/>
    <w:rsid w:val="00AA2270"/>
    <w:rsid w:val="00AA37F6"/>
    <w:rsid w:val="00AC0A0D"/>
    <w:rsid w:val="00AD3E33"/>
    <w:rsid w:val="00AD5651"/>
    <w:rsid w:val="00AE7E20"/>
    <w:rsid w:val="00B02199"/>
    <w:rsid w:val="00B02A04"/>
    <w:rsid w:val="00B10A69"/>
    <w:rsid w:val="00B12C91"/>
    <w:rsid w:val="00B142FC"/>
    <w:rsid w:val="00B1493F"/>
    <w:rsid w:val="00B14D77"/>
    <w:rsid w:val="00B30B3D"/>
    <w:rsid w:val="00B3298E"/>
    <w:rsid w:val="00B33CB7"/>
    <w:rsid w:val="00B37251"/>
    <w:rsid w:val="00B37A75"/>
    <w:rsid w:val="00B45E35"/>
    <w:rsid w:val="00B50276"/>
    <w:rsid w:val="00B558B0"/>
    <w:rsid w:val="00B561FA"/>
    <w:rsid w:val="00B637ED"/>
    <w:rsid w:val="00B67662"/>
    <w:rsid w:val="00B7015D"/>
    <w:rsid w:val="00B7152E"/>
    <w:rsid w:val="00B75E47"/>
    <w:rsid w:val="00B858A1"/>
    <w:rsid w:val="00B93B58"/>
    <w:rsid w:val="00BE0350"/>
    <w:rsid w:val="00BE11D4"/>
    <w:rsid w:val="00BE2C08"/>
    <w:rsid w:val="00C0034E"/>
    <w:rsid w:val="00C01070"/>
    <w:rsid w:val="00C035CB"/>
    <w:rsid w:val="00C06753"/>
    <w:rsid w:val="00C13764"/>
    <w:rsid w:val="00C327A2"/>
    <w:rsid w:val="00C354EF"/>
    <w:rsid w:val="00C543F0"/>
    <w:rsid w:val="00C54657"/>
    <w:rsid w:val="00C55159"/>
    <w:rsid w:val="00C56EFB"/>
    <w:rsid w:val="00C61559"/>
    <w:rsid w:val="00C62466"/>
    <w:rsid w:val="00C63533"/>
    <w:rsid w:val="00C669AD"/>
    <w:rsid w:val="00C756C1"/>
    <w:rsid w:val="00C84B6A"/>
    <w:rsid w:val="00C867AC"/>
    <w:rsid w:val="00CA062E"/>
    <w:rsid w:val="00CA1D42"/>
    <w:rsid w:val="00CA3662"/>
    <w:rsid w:val="00CA3E05"/>
    <w:rsid w:val="00CA7FE7"/>
    <w:rsid w:val="00CB7709"/>
    <w:rsid w:val="00CD3A84"/>
    <w:rsid w:val="00CD5039"/>
    <w:rsid w:val="00CD6F7D"/>
    <w:rsid w:val="00CE0C28"/>
    <w:rsid w:val="00D216FE"/>
    <w:rsid w:val="00D23019"/>
    <w:rsid w:val="00D26871"/>
    <w:rsid w:val="00D2706D"/>
    <w:rsid w:val="00D3366E"/>
    <w:rsid w:val="00D3520B"/>
    <w:rsid w:val="00D436FA"/>
    <w:rsid w:val="00D45633"/>
    <w:rsid w:val="00D47ABB"/>
    <w:rsid w:val="00D52D5F"/>
    <w:rsid w:val="00D64CEE"/>
    <w:rsid w:val="00D67CFC"/>
    <w:rsid w:val="00D73492"/>
    <w:rsid w:val="00D813B1"/>
    <w:rsid w:val="00D82E03"/>
    <w:rsid w:val="00D90689"/>
    <w:rsid w:val="00D9562A"/>
    <w:rsid w:val="00DA4593"/>
    <w:rsid w:val="00DC474F"/>
    <w:rsid w:val="00DC4AEF"/>
    <w:rsid w:val="00DC4BAB"/>
    <w:rsid w:val="00DD4354"/>
    <w:rsid w:val="00DE7334"/>
    <w:rsid w:val="00DF31B7"/>
    <w:rsid w:val="00E108FE"/>
    <w:rsid w:val="00E1245A"/>
    <w:rsid w:val="00E15EAC"/>
    <w:rsid w:val="00E225CA"/>
    <w:rsid w:val="00E35CE2"/>
    <w:rsid w:val="00E43810"/>
    <w:rsid w:val="00E47AC3"/>
    <w:rsid w:val="00E51EA2"/>
    <w:rsid w:val="00E602BD"/>
    <w:rsid w:val="00E65FB9"/>
    <w:rsid w:val="00E713E9"/>
    <w:rsid w:val="00E7662F"/>
    <w:rsid w:val="00E80FFB"/>
    <w:rsid w:val="00E82DE0"/>
    <w:rsid w:val="00E87016"/>
    <w:rsid w:val="00E95A12"/>
    <w:rsid w:val="00EA0002"/>
    <w:rsid w:val="00EB26F4"/>
    <w:rsid w:val="00EB43AF"/>
    <w:rsid w:val="00EB4919"/>
    <w:rsid w:val="00EB4DFA"/>
    <w:rsid w:val="00EB6A4E"/>
    <w:rsid w:val="00EC0791"/>
    <w:rsid w:val="00EC43BF"/>
    <w:rsid w:val="00ED6B4A"/>
    <w:rsid w:val="00EF3A07"/>
    <w:rsid w:val="00EF6D0F"/>
    <w:rsid w:val="00F04AE1"/>
    <w:rsid w:val="00F1223D"/>
    <w:rsid w:val="00F12F4E"/>
    <w:rsid w:val="00F20309"/>
    <w:rsid w:val="00F20CE0"/>
    <w:rsid w:val="00F3548F"/>
    <w:rsid w:val="00F4776A"/>
    <w:rsid w:val="00F60B91"/>
    <w:rsid w:val="00F63D41"/>
    <w:rsid w:val="00F65778"/>
    <w:rsid w:val="00F80D0C"/>
    <w:rsid w:val="00F87584"/>
    <w:rsid w:val="00F90B27"/>
    <w:rsid w:val="00F9392B"/>
    <w:rsid w:val="00F93F80"/>
    <w:rsid w:val="00F94F4D"/>
    <w:rsid w:val="00F94F76"/>
    <w:rsid w:val="00F95172"/>
    <w:rsid w:val="00F97FAC"/>
    <w:rsid w:val="00FB6232"/>
    <w:rsid w:val="00FB6B7E"/>
    <w:rsid w:val="00FD03BA"/>
    <w:rsid w:val="00FE0EAB"/>
    <w:rsid w:val="00FE7735"/>
    <w:rsid w:val="00FF037C"/>
    <w:rsid w:val="00FF3C3B"/>
    <w:rsid w:val="00FF5E3A"/>
    <w:rsid w:val="052F7BE9"/>
    <w:rsid w:val="07E354E8"/>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2FF306B5"/>
    <w:rsid w:val="31B30842"/>
    <w:rsid w:val="3202624E"/>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autoRedefine/>
    <w:qFormat/>
    <w:uiPriority w:val="0"/>
    <w:pPr>
      <w:keepNext/>
      <w:jc w:val="center"/>
      <w:outlineLvl w:val="0"/>
    </w:pPr>
    <w:rPr>
      <w:rFonts w:ascii="Times New Roman" w:hAnsi="Times New Roman" w:cs="Times New Roman"/>
      <w:b/>
      <w:bCs/>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w:basedOn w:val="1"/>
    <w:link w:val="30"/>
    <w:semiHidden/>
    <w:unhideWhenUsed/>
    <w:uiPriority w:val="0"/>
    <w:pPr>
      <w:spacing w:after="120"/>
    </w:pPr>
  </w:style>
  <w:style w:type="paragraph" w:styleId="5">
    <w:name w:val="Body Text Indent"/>
    <w:basedOn w:val="1"/>
    <w:link w:val="28"/>
    <w:uiPriority w:val="0"/>
    <w:pPr>
      <w:ind w:left="359" w:leftChars="171"/>
    </w:pPr>
    <w:rPr>
      <w:rFonts w:eastAsiaTheme="minorEastAsia"/>
      <w:sz w:val="24"/>
      <w:szCs w:val="20"/>
    </w:rPr>
  </w:style>
  <w:style w:type="paragraph" w:styleId="6">
    <w:name w:val="Plain Text"/>
    <w:basedOn w:val="1"/>
    <w:next w:val="1"/>
    <w:link w:val="32"/>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0"/>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1"/>
    <w:semiHidden/>
    <w:unhideWhenUsed/>
    <w:uiPriority w:val="0"/>
    <w:pPr>
      <w:ind w:firstLine="420" w:firstLineChars="100"/>
    </w:pPr>
  </w:style>
  <w:style w:type="table" w:styleId="13">
    <w:name w:val="Table Grid"/>
    <w:basedOn w:val="12"/>
    <w:autoRedefine/>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uiPriority w:val="0"/>
  </w:style>
  <w:style w:type="character" w:customStyle="1" w:styleId="17">
    <w:name w:val="页眉 Char"/>
    <w:basedOn w:val="14"/>
    <w:link w:val="9"/>
    <w:autoRedefine/>
    <w:qFormat/>
    <w:uiPriority w:val="0"/>
    <w:rPr>
      <w:rFonts w:eastAsia="宋体"/>
      <w:kern w:val="2"/>
      <w:sz w:val="18"/>
      <w:szCs w:val="18"/>
    </w:rPr>
  </w:style>
  <w:style w:type="character" w:customStyle="1" w:styleId="18">
    <w:name w:val="页脚 Char"/>
    <w:basedOn w:val="14"/>
    <w:link w:val="8"/>
    <w:qFormat/>
    <w:uiPriority w:val="99"/>
    <w:rPr>
      <w:rFonts w:eastAsia="宋体"/>
      <w:kern w:val="2"/>
      <w:sz w:val="18"/>
      <w:szCs w:val="18"/>
    </w:rPr>
  </w:style>
  <w:style w:type="paragraph" w:styleId="19">
    <w:name w:val="List Paragraph"/>
    <w:basedOn w:val="1"/>
    <w:autoRedefine/>
    <w:qFormat/>
    <w:uiPriority w:val="34"/>
    <w:pPr>
      <w:ind w:firstLine="420" w:firstLineChars="200"/>
    </w:pPr>
  </w:style>
  <w:style w:type="character" w:customStyle="1" w:styleId="20">
    <w:name w:val="批注框文本 Char"/>
    <w:basedOn w:val="14"/>
    <w:link w:val="7"/>
    <w:qFormat/>
    <w:uiPriority w:val="0"/>
    <w:rPr>
      <w:rFonts w:eastAsia="宋体"/>
      <w:kern w:val="2"/>
      <w:sz w:val="18"/>
      <w:szCs w:val="18"/>
    </w:rPr>
  </w:style>
  <w:style w:type="character" w:customStyle="1" w:styleId="21">
    <w:name w:val="标题 1 Char"/>
    <w:basedOn w:val="14"/>
    <w:link w:val="2"/>
    <w:qFormat/>
    <w:uiPriority w:val="0"/>
    <w:rPr>
      <w:rFonts w:eastAsia="宋体"/>
      <w:b/>
      <w:bCs/>
      <w:kern w:val="44"/>
      <w:sz w:val="44"/>
      <w:szCs w:val="44"/>
    </w:rPr>
  </w:style>
  <w:style w:type="character" w:customStyle="1" w:styleId="22">
    <w:name w:val="标题 1 Char1"/>
    <w:link w:val="2"/>
    <w:uiPriority w:val="0"/>
    <w:rPr>
      <w:rFonts w:ascii="Times New Roman" w:hAnsi="Times New Roman" w:eastAsia="宋体" w:cs="Times New Roman"/>
      <w:b/>
      <w:bCs/>
      <w:kern w:val="2"/>
      <w:sz w:val="28"/>
      <w:szCs w:val="24"/>
    </w:rPr>
  </w:style>
  <w:style w:type="character" w:customStyle="1" w:styleId="23">
    <w:name w:val="页脚 字符"/>
    <w:autoRedefine/>
    <w:uiPriority w:val="0"/>
    <w:rPr>
      <w:kern w:val="2"/>
      <w:sz w:val="18"/>
      <w:szCs w:val="18"/>
    </w:rPr>
  </w:style>
  <w:style w:type="character" w:customStyle="1" w:styleId="24">
    <w:name w:val="页眉 字符"/>
    <w:qFormat/>
    <w:uiPriority w:val="0"/>
    <w:rPr>
      <w:kern w:val="2"/>
      <w:sz w:val="18"/>
      <w:szCs w:val="18"/>
    </w:rPr>
  </w:style>
  <w:style w:type="character" w:customStyle="1" w:styleId="25">
    <w:name w:val="正文文本缩进 Char1"/>
    <w:link w:val="5"/>
    <w:uiPriority w:val="0"/>
    <w:rPr>
      <w:kern w:val="2"/>
      <w:sz w:val="24"/>
    </w:rPr>
  </w:style>
  <w:style w:type="character" w:customStyle="1" w:styleId="26">
    <w:name w:val="批注框文本 字符"/>
    <w:uiPriority w:val="0"/>
    <w:rPr>
      <w:kern w:val="2"/>
      <w:sz w:val="18"/>
      <w:szCs w:val="18"/>
    </w:rPr>
  </w:style>
  <w:style w:type="paragraph" w:customStyle="1" w:styleId="27">
    <w:name w:val="xl24"/>
    <w:basedOn w:val="1"/>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semiHidden/>
    <w:uiPriority w:val="0"/>
    <w:rPr>
      <w:rFonts w:eastAsia="宋体"/>
      <w:kern w:val="2"/>
      <w:sz w:val="21"/>
      <w:szCs w:val="24"/>
    </w:rPr>
  </w:style>
  <w:style w:type="paragraph" w:customStyle="1" w:styleId="29">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0">
    <w:name w:val="正文文本 Char"/>
    <w:basedOn w:val="14"/>
    <w:link w:val="4"/>
    <w:semiHidden/>
    <w:uiPriority w:val="0"/>
    <w:rPr>
      <w:rFonts w:eastAsia="宋体"/>
      <w:kern w:val="2"/>
      <w:sz w:val="21"/>
      <w:szCs w:val="24"/>
    </w:rPr>
  </w:style>
  <w:style w:type="character" w:customStyle="1" w:styleId="31">
    <w:name w:val="正文首行缩进 Char"/>
    <w:basedOn w:val="30"/>
    <w:link w:val="11"/>
    <w:semiHidden/>
    <w:uiPriority w:val="0"/>
  </w:style>
  <w:style w:type="character" w:customStyle="1" w:styleId="32">
    <w:name w:val="纯文本 Char"/>
    <w:basedOn w:val="14"/>
    <w:link w:val="6"/>
    <w:qFormat/>
    <w:uiPriority w:val="0"/>
    <w:rPr>
      <w:rFonts w:ascii="宋体" w:hAnsi="Courier New" w:eastAsia="宋体" w:cs="Courier New"/>
      <w:sz w:val="22"/>
      <w:szCs w:val="22"/>
      <w:lang w:eastAsia="en-US"/>
    </w:rPr>
  </w:style>
  <w:style w:type="character" w:customStyle="1" w:styleId="33">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825</Words>
  <Characters>4704</Characters>
  <Lines>39</Lines>
  <Paragraphs>11</Paragraphs>
  <TotalTime>1200</TotalTime>
  <ScaleCrop>false</ScaleCrop>
  <LinksUpToDate>false</LinksUpToDate>
  <CharactersWithSpaces>5518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2024-03-12T06:55:13Z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512FB0B107EB4821B50E5DB97370DFFB_12</vt:lpwstr>
  </property>
</Properties>
</file>