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widowControl/>
        <w:spacing w:line="400" w:lineRule="exact"/>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7000吨年高速高频板5G用（HVLP）铜箔项目衬氟酸罐采购</w:t>
      </w:r>
      <w:r>
        <w:rPr>
          <w:rFonts w:hint="eastAsia" w:ascii="仿宋" w:hAnsi="仿宋" w:eastAsia="仿宋" w:cs="仿宋"/>
          <w:b/>
          <w:bCs/>
          <w:spacing w:val="10"/>
          <w:sz w:val="28"/>
          <w:szCs w:val="28"/>
        </w:rPr>
        <w:t xml:space="preserve">   </w:t>
      </w:r>
    </w:p>
    <w:p>
      <w:pPr>
        <w:spacing w:line="360" w:lineRule="auto"/>
        <w:jc w:val="left"/>
        <w:rPr>
          <w:rFonts w:ascii="仿宋" w:hAnsi="仿宋" w:eastAsia="仿宋" w:cs="仿宋"/>
          <w:b/>
          <w:bCs/>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2024年03月08日               </w:t>
      </w:r>
    </w:p>
    <w:p>
      <w:pPr>
        <w:spacing w:line="360" w:lineRule="auto"/>
        <w:ind w:right="1071" w:firstLine="1680" w:firstLineChars="600"/>
        <w:rPr>
          <w:rFonts w:ascii="宋体" w:hAnsi="宋体"/>
          <w:b/>
          <w:bCs/>
          <w:sz w:val="44"/>
          <w:szCs w:val="44"/>
        </w:rPr>
      </w:pPr>
      <w:r>
        <w:rPr>
          <w:sz w:val="28"/>
          <w:szCs w:val="28"/>
        </w:rPr>
        <w:br w:type="page"/>
      </w:r>
      <w:r>
        <w:rPr>
          <w:rFonts w:hint="eastAsia"/>
          <w:sz w:val="28"/>
          <w:szCs w:val="28"/>
        </w:rPr>
        <w:t xml:space="preserve">            </w:t>
      </w:r>
      <w:r>
        <w:rPr>
          <w:rFonts w:hint="eastAsia"/>
          <w:sz w:val="44"/>
          <w:szCs w:val="44"/>
        </w:rPr>
        <w:t xml:space="preserve">     </w:t>
      </w:r>
      <w:r>
        <w:rPr>
          <w:rFonts w:hint="eastAsia" w:ascii="宋体" w:hAnsi="宋体"/>
          <w:b/>
          <w:bCs/>
          <w:sz w:val="44"/>
          <w:szCs w:val="44"/>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7000吨年高速高频板5G用（HVLP）铜箔项目衬氟酸罐</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 w:hAnsi="仿宋" w:eastAsia="仿宋" w:cs="仿宋"/>
          <w:b/>
          <w:bCs/>
          <w:spacing w:val="10"/>
          <w:sz w:val="28"/>
          <w:szCs w:val="28"/>
          <w:u w:val="single"/>
        </w:rPr>
      </w:pPr>
      <w:r>
        <w:rPr>
          <w:rFonts w:hint="eastAsia" w:ascii="仿宋_GB2312" w:hAnsi="宋体" w:eastAsia="仿宋_GB2312"/>
          <w:b/>
          <w:bCs/>
          <w:sz w:val="28"/>
          <w:szCs w:val="28"/>
        </w:rPr>
        <w:t>二、项目名称：</w:t>
      </w:r>
      <w:r>
        <w:rPr>
          <w:rFonts w:hint="eastAsia" w:ascii="仿宋" w:hAnsi="仿宋" w:eastAsia="仿宋" w:cs="仿宋"/>
          <w:b/>
          <w:bCs/>
          <w:spacing w:val="10"/>
          <w:sz w:val="28"/>
          <w:szCs w:val="28"/>
          <w:u w:val="single"/>
        </w:rPr>
        <w:t>衬氟酸罐采购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技术投标时间：2024.3</w:t>
      </w:r>
      <w:r>
        <w:rPr>
          <w:rFonts w:hint="eastAsia" w:ascii="仿宋_GB2312" w:eastAsia="仿宋_GB2312"/>
          <w:b/>
          <w:color w:val="C00000"/>
          <w:sz w:val="28"/>
          <w:szCs w:val="28"/>
          <w:lang w:val="en-US" w:eastAsia="zh-CN"/>
        </w:rPr>
        <w:t>.11-3.14</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商务投标时间：2024.3</w:t>
      </w:r>
      <w:r>
        <w:rPr>
          <w:rFonts w:hint="eastAsia" w:ascii="仿宋_GB2312" w:eastAsia="仿宋_GB2312"/>
          <w:b/>
          <w:color w:val="C00000"/>
          <w:sz w:val="28"/>
          <w:szCs w:val="28"/>
          <w:lang w:val="en-US" w:eastAsia="zh-CN"/>
        </w:rPr>
        <w:t>.15-3.19</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bookmarkStart w:id="0" w:name="_GoBack"/>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bookmarkEnd w:id="0"/>
    <w:p>
      <w:pPr>
        <w:spacing w:line="360" w:lineRule="auto"/>
        <w:ind w:right="70" w:firstLine="1124" w:firstLineChars="400"/>
        <w:rPr>
          <w:rFonts w:ascii="仿宋_GB2312" w:hAnsi="宋体" w:eastAsia="仿宋_GB2312"/>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jinbaosheb@</w:t>
      </w:r>
      <w:r>
        <w:rPr>
          <w:rFonts w:ascii="仿宋_GB2312" w:hAnsi="宋体" w:eastAsia="仿宋_GB2312"/>
          <w:b/>
          <w:bCs/>
          <w:sz w:val="28"/>
          <w:szCs w:val="28"/>
        </w:rPr>
        <w:t xml:space="preserve"> chinajinbao.com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方秀芹</w:t>
      </w:r>
      <w:r>
        <w:rPr>
          <w:rFonts w:hint="eastAsia" w:ascii="仿宋_GB2312" w:hAnsi="宋体" w:eastAsia="仿宋_GB2312"/>
          <w:b/>
          <w:bCs/>
          <w:color w:val="C00000"/>
          <w:sz w:val="28"/>
          <w:szCs w:val="28"/>
          <w:lang w:val="en-US" w:eastAsia="zh-CN"/>
        </w:rPr>
        <w:t>0535-2701503</w:t>
      </w:r>
      <w:r>
        <w:rPr>
          <w:rFonts w:hint="eastAsia" w:ascii="仿宋_GB2312" w:hAnsi="宋体" w:eastAsia="仿宋_GB2312"/>
          <w:color w:val="C00000"/>
          <w:sz w:val="28"/>
          <w:szCs w:val="28"/>
        </w:rPr>
        <w:t xml:space="preserve"> </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5000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（联系人：路文玲）</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 w:hAnsi="仿宋" w:eastAsia="仿宋"/>
          <w:b/>
          <w:bCs/>
          <w:sz w:val="28"/>
          <w:szCs w:val="28"/>
        </w:rPr>
      </w:pPr>
      <w:r>
        <w:rPr>
          <w:rFonts w:hint="eastAsia" w:ascii="仿宋" w:hAnsi="仿宋" w:eastAsia="仿宋"/>
          <w:b/>
          <w:bCs/>
          <w:sz w:val="28"/>
          <w:szCs w:val="28"/>
        </w:rPr>
        <w:t>一、付款要求</w:t>
      </w:r>
    </w:p>
    <w:p>
      <w:pPr>
        <w:spacing w:line="360" w:lineRule="auto"/>
        <w:ind w:right="70" w:firstLine="560" w:firstLineChars="200"/>
        <w:rPr>
          <w:rFonts w:ascii="仿宋" w:hAnsi="仿宋" w:eastAsia="仿宋"/>
          <w:color w:val="FF0000"/>
          <w:sz w:val="28"/>
          <w:szCs w:val="28"/>
        </w:rPr>
      </w:pPr>
      <w:r>
        <w:rPr>
          <w:rFonts w:hint="eastAsia" w:ascii="仿宋" w:hAnsi="仿宋" w:eastAsia="仿宋"/>
          <w:sz w:val="28"/>
          <w:szCs w:val="28"/>
        </w:rPr>
        <w:t>1、付款形式：</w:t>
      </w:r>
      <w:r>
        <w:rPr>
          <w:rFonts w:hint="eastAsia" w:ascii="仿宋" w:hAnsi="仿宋" w:eastAsia="仿宋"/>
          <w:color w:val="FF0000"/>
          <w:sz w:val="28"/>
          <w:szCs w:val="28"/>
          <w:highlight w:val="yellow"/>
        </w:rPr>
        <w:t>电汇</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2、付款方式：</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2.1、①预付款30%；②安装完成验收合格付款60%；③质保金10%（一</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年后付清）；</w:t>
      </w:r>
      <w:r>
        <w:rPr>
          <w:rFonts w:hint="eastAsia" w:ascii="仿宋" w:hAnsi="仿宋" w:eastAsia="仿宋"/>
          <w:sz w:val="28"/>
          <w:szCs w:val="28"/>
          <w:highlight w:val="yellow"/>
        </w:rPr>
        <w:t>预付款，需开具同等金额银行履约保函后才能付款。</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2.2、①到货安装完成验收合格付款90%；②质保金10%（一年后付清）。</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2.3、或者比上述两者更优越的付款条件。</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3、售后或其他要求：</w:t>
      </w:r>
    </w:p>
    <w:p>
      <w:pPr>
        <w:spacing w:line="360" w:lineRule="auto"/>
        <w:ind w:right="70"/>
        <w:rPr>
          <w:rFonts w:ascii="仿宋" w:hAnsi="仿宋" w:eastAsia="仿宋"/>
          <w:b/>
          <w:bCs/>
          <w:sz w:val="28"/>
          <w:szCs w:val="28"/>
        </w:rPr>
      </w:pPr>
      <w:r>
        <w:rPr>
          <w:rFonts w:hint="eastAsia" w:ascii="仿宋" w:hAnsi="仿宋" w:eastAsia="仿宋"/>
          <w:b/>
          <w:bCs/>
          <w:sz w:val="28"/>
          <w:szCs w:val="28"/>
        </w:rPr>
        <w:t>二、工期要求</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1、交货日期：合同签订</w:t>
      </w:r>
      <w:r>
        <w:rPr>
          <w:rFonts w:ascii="仿宋" w:hAnsi="仿宋" w:eastAsia="仿宋"/>
          <w:sz w:val="28"/>
          <w:szCs w:val="28"/>
        </w:rPr>
        <w:t>后</w:t>
      </w:r>
      <w:r>
        <w:rPr>
          <w:rFonts w:hint="eastAsia" w:ascii="仿宋" w:hAnsi="仿宋" w:eastAsia="仿宋"/>
          <w:sz w:val="28"/>
          <w:szCs w:val="28"/>
          <w:u w:val="single"/>
        </w:rPr>
        <w:t xml:space="preserve">   </w:t>
      </w:r>
      <w:r>
        <w:rPr>
          <w:rFonts w:hint="eastAsia" w:ascii="仿宋" w:hAnsi="仿宋" w:eastAsia="仿宋"/>
          <w:sz w:val="28"/>
          <w:szCs w:val="28"/>
          <w:highlight w:val="yellow"/>
          <w:u w:val="single"/>
        </w:rPr>
        <w:t>50</w:t>
      </w:r>
      <w:r>
        <w:rPr>
          <w:rFonts w:hint="eastAsia" w:ascii="仿宋" w:hAnsi="仿宋" w:eastAsia="仿宋"/>
          <w:sz w:val="28"/>
          <w:szCs w:val="28"/>
          <w:u w:val="single"/>
        </w:rPr>
        <w:t xml:space="preserve">   日</w:t>
      </w:r>
      <w:r>
        <w:rPr>
          <w:rFonts w:hint="eastAsia" w:ascii="仿宋" w:hAnsi="仿宋" w:eastAsia="仿宋"/>
          <w:sz w:val="28"/>
          <w:szCs w:val="28"/>
        </w:rPr>
        <w:t>。</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2、交货地点：</w:t>
      </w:r>
      <w:r>
        <w:rPr>
          <w:rFonts w:ascii="仿宋" w:hAnsi="仿宋" w:eastAsia="仿宋"/>
          <w:sz w:val="28"/>
          <w:szCs w:val="28"/>
        </w:rPr>
        <w:t xml:space="preserve"> </w:t>
      </w:r>
      <w:r>
        <w:rPr>
          <w:rFonts w:hint="eastAsia" w:ascii="仿宋" w:hAnsi="仿宋" w:eastAsia="仿宋"/>
          <w:sz w:val="28"/>
          <w:szCs w:val="28"/>
        </w:rPr>
        <w:t>招远市</w:t>
      </w:r>
      <w:r>
        <w:rPr>
          <w:rFonts w:ascii="仿宋" w:hAnsi="仿宋" w:eastAsia="仿宋"/>
          <w:sz w:val="28"/>
          <w:szCs w:val="28"/>
        </w:rPr>
        <w:t>金晖路</w:t>
      </w:r>
      <w:r>
        <w:rPr>
          <w:rFonts w:hint="eastAsia" w:ascii="仿宋" w:hAnsi="仿宋" w:eastAsia="仿宋"/>
          <w:sz w:val="28"/>
          <w:szCs w:val="28"/>
        </w:rPr>
        <w:t>229号</w:t>
      </w:r>
    </w:p>
    <w:p>
      <w:pPr>
        <w:spacing w:line="360" w:lineRule="auto"/>
        <w:ind w:right="70"/>
        <w:jc w:val="center"/>
        <w:rPr>
          <w:rFonts w:ascii="仿宋" w:hAnsi="仿宋" w:eastAsia="仿宋"/>
          <w:b/>
          <w:sz w:val="36"/>
          <w:szCs w:val="36"/>
        </w:rPr>
      </w:pPr>
    </w:p>
    <w:p>
      <w:pPr>
        <w:spacing w:line="360" w:lineRule="auto"/>
        <w:ind w:right="70"/>
        <w:jc w:val="center"/>
        <w:rPr>
          <w:rFonts w:ascii="仿宋" w:hAnsi="仿宋" w:eastAsia="仿宋"/>
          <w:b/>
          <w:sz w:val="36"/>
          <w:szCs w:val="36"/>
        </w:rPr>
      </w:pPr>
    </w:p>
    <w:p>
      <w:pPr>
        <w:spacing w:line="360" w:lineRule="auto"/>
        <w:ind w:right="70"/>
        <w:jc w:val="center"/>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jc w:val="center"/>
        <w:rPr>
          <w:rFonts w:ascii="仿宋" w:hAnsi="仿宋" w:eastAsia="仿宋"/>
          <w:b/>
          <w:sz w:val="36"/>
          <w:szCs w:val="36"/>
        </w:rPr>
      </w:pPr>
      <w:r>
        <w:rPr>
          <w:rFonts w:hint="eastAsia" w:ascii="仿宋" w:hAnsi="仿宋" w:eastAsia="仿宋"/>
          <w:b/>
          <w:sz w:val="36"/>
          <w:szCs w:val="36"/>
        </w:rPr>
        <w:t>第三部分   技术指标及规格要求</w:t>
      </w:r>
    </w:p>
    <w:p>
      <w:pPr>
        <w:pStyle w:val="19"/>
        <w:numPr>
          <w:ilvl w:val="0"/>
          <w:numId w:val="6"/>
        </w:numPr>
        <w:ind w:left="72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2"/>
        <w:tblW w:w="9639"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1560"/>
        <w:gridCol w:w="2693"/>
        <w:gridCol w:w="709"/>
        <w:gridCol w:w="992"/>
        <w:gridCol w:w="850"/>
        <w:gridCol w:w="708"/>
        <w:gridCol w:w="14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56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26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850"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8"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141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1560" w:type="dxa"/>
            <w:tcMar>
              <w:top w:w="0" w:type="dxa"/>
              <w:left w:w="108" w:type="dxa"/>
              <w:bottom w:w="0" w:type="dxa"/>
              <w:right w:w="108" w:type="dxa"/>
            </w:tcMa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衬氟酸罐</w:t>
            </w:r>
          </w:p>
        </w:tc>
        <w:tc>
          <w:tcPr>
            <w:tcW w:w="2693" w:type="dxa"/>
            <w:tcMar>
              <w:top w:w="0" w:type="dxa"/>
              <w:left w:w="108" w:type="dxa"/>
              <w:bottom w:w="0" w:type="dxa"/>
              <w:right w:w="108" w:type="dxa"/>
            </w:tcMar>
            <w:vAlign w:val="center"/>
          </w:tcPr>
          <w:p>
            <w:pPr>
              <w:widowControl/>
              <w:shd w:val="clear" w:color="auto" w:fill="FFFFFF"/>
              <w:spacing w:line="360" w:lineRule="atLeast"/>
              <w:jc w:val="center"/>
              <w:outlineLvl w:val="1"/>
              <w:rPr>
                <w:rFonts w:ascii="仿宋_GB2312" w:hAnsi="仿宋_GB2312" w:eastAsia="仿宋_GB2312" w:cs="仿宋_GB2312"/>
                <w:sz w:val="28"/>
                <w:szCs w:val="32"/>
              </w:rPr>
            </w:pPr>
            <w:r>
              <w:rPr>
                <w:rFonts w:ascii="仿宋_GB2312" w:hAnsi="仿宋_GB2312" w:eastAsia="仿宋_GB2312" w:cs="仿宋_GB2312"/>
                <w:sz w:val="28"/>
                <w:szCs w:val="32"/>
              </w:rPr>
              <w:t>Φ</w:t>
            </w:r>
            <w:r>
              <w:rPr>
                <w:rFonts w:hint="eastAsia" w:ascii="仿宋_GB2312" w:hAnsi="仿宋_GB2312" w:eastAsia="仿宋_GB2312" w:cs="仿宋_GB2312"/>
                <w:sz w:val="28"/>
                <w:szCs w:val="32"/>
              </w:rPr>
              <w:t>1000*1000</w:t>
            </w:r>
          </w:p>
        </w:tc>
        <w:tc>
          <w:tcPr>
            <w:tcW w:w="709"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2</w:t>
            </w:r>
          </w:p>
        </w:tc>
        <w:tc>
          <w:tcPr>
            <w:tcW w:w="850" w:type="dxa"/>
          </w:tcPr>
          <w:p>
            <w:pPr>
              <w:spacing w:line="520" w:lineRule="exact"/>
              <w:rPr>
                <w:rFonts w:ascii="仿宋_GB2312" w:hAnsi="仿宋_GB2312" w:eastAsia="仿宋_GB2312" w:cs="仿宋_GB2312"/>
                <w:sz w:val="28"/>
                <w:szCs w:val="32"/>
              </w:rPr>
            </w:pPr>
          </w:p>
        </w:tc>
        <w:tc>
          <w:tcPr>
            <w:tcW w:w="708" w:type="dxa"/>
          </w:tcPr>
          <w:p>
            <w:pPr>
              <w:spacing w:line="520" w:lineRule="exact"/>
              <w:rPr>
                <w:rFonts w:ascii="仿宋_GB2312" w:hAnsi="仿宋_GB2312" w:eastAsia="仿宋_GB2312" w:cs="仿宋_GB2312"/>
                <w:sz w:val="28"/>
                <w:szCs w:val="32"/>
              </w:rPr>
            </w:pPr>
          </w:p>
        </w:tc>
        <w:tc>
          <w:tcPr>
            <w:tcW w:w="1419" w:type="dxa"/>
            <w:tcMar>
              <w:top w:w="0" w:type="dxa"/>
              <w:left w:w="108" w:type="dxa"/>
              <w:bottom w:w="0" w:type="dxa"/>
              <w:right w:w="108" w:type="dxa"/>
            </w:tcMar>
            <w:vAlign w:val="center"/>
          </w:tcPr>
          <w:p>
            <w:pPr>
              <w:spacing w:line="52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1560" w:type="dxa"/>
            <w:tcMar>
              <w:top w:w="0" w:type="dxa"/>
              <w:left w:w="108" w:type="dxa"/>
              <w:bottom w:w="0" w:type="dxa"/>
              <w:right w:w="108" w:type="dxa"/>
            </w:tcMa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衬氟酸罐</w:t>
            </w:r>
          </w:p>
        </w:tc>
        <w:tc>
          <w:tcPr>
            <w:tcW w:w="2693" w:type="dxa"/>
            <w:tcMar>
              <w:top w:w="0" w:type="dxa"/>
              <w:left w:w="108" w:type="dxa"/>
              <w:bottom w:w="0" w:type="dxa"/>
              <w:right w:w="108" w:type="dxa"/>
            </w:tcMar>
            <w:vAlign w:val="center"/>
          </w:tcPr>
          <w:p>
            <w:pPr>
              <w:widowControl/>
              <w:shd w:val="clear" w:color="auto" w:fill="FFFFFF"/>
              <w:spacing w:line="360" w:lineRule="atLeast"/>
              <w:jc w:val="center"/>
              <w:outlineLvl w:val="1"/>
              <w:rPr>
                <w:rFonts w:ascii="仿宋_GB2312" w:hAnsi="仿宋_GB2312" w:eastAsia="仿宋_GB2312" w:cs="仿宋_GB2312"/>
                <w:sz w:val="28"/>
                <w:szCs w:val="32"/>
              </w:rPr>
            </w:pPr>
            <w:r>
              <w:rPr>
                <w:rFonts w:ascii="仿宋_GB2312" w:hAnsi="仿宋_GB2312" w:eastAsia="仿宋_GB2312" w:cs="仿宋_GB2312"/>
                <w:sz w:val="28"/>
                <w:szCs w:val="32"/>
              </w:rPr>
              <w:t>Φ</w:t>
            </w:r>
            <w:r>
              <w:rPr>
                <w:rFonts w:hint="eastAsia" w:ascii="仿宋_GB2312" w:hAnsi="仿宋_GB2312" w:eastAsia="仿宋_GB2312" w:cs="仿宋_GB2312"/>
                <w:sz w:val="28"/>
                <w:szCs w:val="32"/>
              </w:rPr>
              <w:t>1600*1200</w:t>
            </w:r>
          </w:p>
        </w:tc>
        <w:tc>
          <w:tcPr>
            <w:tcW w:w="709"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850" w:type="dxa"/>
          </w:tcPr>
          <w:p>
            <w:pPr>
              <w:spacing w:line="520" w:lineRule="exact"/>
              <w:rPr>
                <w:rFonts w:ascii="仿宋_GB2312" w:hAnsi="仿宋_GB2312" w:eastAsia="仿宋_GB2312" w:cs="仿宋_GB2312"/>
                <w:sz w:val="28"/>
                <w:szCs w:val="32"/>
              </w:rPr>
            </w:pPr>
          </w:p>
        </w:tc>
        <w:tc>
          <w:tcPr>
            <w:tcW w:w="708" w:type="dxa"/>
          </w:tcPr>
          <w:p>
            <w:pPr>
              <w:spacing w:line="520" w:lineRule="exact"/>
              <w:rPr>
                <w:rFonts w:ascii="仿宋_GB2312" w:hAnsi="仿宋_GB2312" w:eastAsia="仿宋_GB2312" w:cs="仿宋_GB2312"/>
                <w:sz w:val="28"/>
                <w:szCs w:val="32"/>
              </w:rPr>
            </w:pPr>
          </w:p>
        </w:tc>
        <w:tc>
          <w:tcPr>
            <w:tcW w:w="1419" w:type="dxa"/>
            <w:tcMar>
              <w:top w:w="0" w:type="dxa"/>
              <w:left w:w="108" w:type="dxa"/>
              <w:bottom w:w="0" w:type="dxa"/>
              <w:right w:w="108" w:type="dxa"/>
            </w:tcMar>
            <w:vAlign w:val="center"/>
          </w:tcPr>
          <w:p>
            <w:pPr>
              <w:spacing w:line="52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3</w:t>
            </w:r>
          </w:p>
        </w:tc>
        <w:tc>
          <w:tcPr>
            <w:tcW w:w="1560" w:type="dxa"/>
            <w:tcMar>
              <w:top w:w="0" w:type="dxa"/>
              <w:left w:w="108" w:type="dxa"/>
              <w:bottom w:w="0" w:type="dxa"/>
              <w:right w:w="108" w:type="dxa"/>
            </w:tcMa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衬氟酸罐</w:t>
            </w:r>
          </w:p>
        </w:tc>
        <w:tc>
          <w:tcPr>
            <w:tcW w:w="2693" w:type="dxa"/>
            <w:tcMar>
              <w:top w:w="0" w:type="dxa"/>
              <w:left w:w="108" w:type="dxa"/>
              <w:bottom w:w="0" w:type="dxa"/>
              <w:right w:w="108" w:type="dxa"/>
            </w:tcMar>
            <w:vAlign w:val="center"/>
          </w:tcPr>
          <w:p>
            <w:pPr>
              <w:widowControl/>
              <w:shd w:val="clear" w:color="auto" w:fill="FFFFFF"/>
              <w:spacing w:line="360" w:lineRule="atLeast"/>
              <w:jc w:val="center"/>
              <w:outlineLvl w:val="1"/>
              <w:rPr>
                <w:rFonts w:ascii="仿宋_GB2312" w:hAnsi="仿宋_GB2312" w:eastAsia="仿宋_GB2312" w:cs="仿宋_GB2312"/>
                <w:sz w:val="28"/>
                <w:szCs w:val="32"/>
              </w:rPr>
            </w:pPr>
            <w:r>
              <w:rPr>
                <w:rFonts w:ascii="仿宋_GB2312" w:hAnsi="仿宋_GB2312" w:eastAsia="仿宋_GB2312" w:cs="仿宋_GB2312"/>
                <w:sz w:val="28"/>
                <w:szCs w:val="32"/>
              </w:rPr>
              <w:t>Φ</w:t>
            </w:r>
            <w:r>
              <w:rPr>
                <w:rFonts w:hint="eastAsia" w:ascii="仿宋_GB2312" w:hAnsi="仿宋_GB2312" w:eastAsia="仿宋_GB2312" w:cs="仿宋_GB2312"/>
                <w:sz w:val="28"/>
                <w:szCs w:val="32"/>
              </w:rPr>
              <w:t>1600*2500</w:t>
            </w:r>
          </w:p>
        </w:tc>
        <w:tc>
          <w:tcPr>
            <w:tcW w:w="709"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850" w:type="dxa"/>
          </w:tcPr>
          <w:p>
            <w:pPr>
              <w:spacing w:line="520" w:lineRule="exact"/>
              <w:rPr>
                <w:rFonts w:ascii="仿宋_GB2312" w:hAnsi="仿宋_GB2312" w:eastAsia="仿宋_GB2312" w:cs="仿宋_GB2312"/>
                <w:sz w:val="28"/>
                <w:szCs w:val="32"/>
              </w:rPr>
            </w:pPr>
          </w:p>
        </w:tc>
        <w:tc>
          <w:tcPr>
            <w:tcW w:w="708" w:type="dxa"/>
          </w:tcPr>
          <w:p>
            <w:pPr>
              <w:spacing w:line="520" w:lineRule="exact"/>
              <w:rPr>
                <w:rFonts w:ascii="仿宋_GB2312" w:hAnsi="仿宋_GB2312" w:eastAsia="仿宋_GB2312" w:cs="仿宋_GB2312"/>
                <w:sz w:val="28"/>
                <w:szCs w:val="32"/>
              </w:rPr>
            </w:pPr>
          </w:p>
        </w:tc>
        <w:tc>
          <w:tcPr>
            <w:tcW w:w="1419" w:type="dxa"/>
            <w:tcMar>
              <w:top w:w="0" w:type="dxa"/>
              <w:left w:w="108" w:type="dxa"/>
              <w:bottom w:w="0" w:type="dxa"/>
              <w:right w:w="108" w:type="dxa"/>
            </w:tcMar>
            <w:vAlign w:val="center"/>
          </w:tcPr>
          <w:p>
            <w:pPr>
              <w:spacing w:line="520" w:lineRule="exact"/>
              <w:jc w:val="center"/>
              <w:rPr>
                <w:rFonts w:ascii="宋体" w:hAnsi="宋体"/>
                <w:sz w:val="24"/>
              </w:rPr>
            </w:pPr>
          </w:p>
        </w:tc>
      </w:tr>
    </w:tbl>
    <w:p>
      <w:pPr>
        <w:spacing w:line="360" w:lineRule="auto"/>
        <w:rPr>
          <w:rFonts w:cs="宋体"/>
          <w:sz w:val="28"/>
          <w:szCs w:val="28"/>
        </w:rPr>
      </w:pPr>
      <w:r>
        <w:rPr>
          <w:rFonts w:hint="eastAsia" w:cs="宋体"/>
          <w:sz w:val="28"/>
          <w:szCs w:val="28"/>
        </w:rPr>
        <w:t>二、技术要求：</w:t>
      </w:r>
    </w:p>
    <w:p>
      <w:pPr>
        <w:spacing w:line="36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1.材质及外形尺寸及管口方位根据甲方图纸要求；</w:t>
      </w:r>
    </w:p>
    <w:p>
      <w:pPr>
        <w:spacing w:line="36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2.四氟喷涂：</w:t>
      </w:r>
    </w:p>
    <w:p>
      <w:pPr>
        <w:numPr>
          <w:ilvl w:val="0"/>
          <w:numId w:val="7"/>
        </w:num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喷涂前罐体内表面必须进行清洗；喷砂处理；</w:t>
      </w:r>
    </w:p>
    <w:p>
      <w:pPr>
        <w:numPr>
          <w:ilvl w:val="0"/>
          <w:numId w:val="7"/>
        </w:num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外观检验不得有飞边，凹陷，滴漏，空白，水泡，脱皮，剥落；</w:t>
      </w:r>
    </w:p>
    <w:p>
      <w:pPr>
        <w:numPr>
          <w:ilvl w:val="0"/>
          <w:numId w:val="7"/>
        </w:num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rPr>
        <w:t>附着力测试，使其获得最大限度的附着力效果；</w:t>
      </w:r>
    </w:p>
    <w:p>
      <w:pPr>
        <w:numPr>
          <w:ilvl w:val="0"/>
          <w:numId w:val="7"/>
        </w:numPr>
        <w:spacing w:line="360" w:lineRule="auto"/>
        <w:rPr>
          <w:rFonts w:ascii="仿宋" w:hAnsi="仿宋" w:eastAsia="仿宋" w:cs="仿宋"/>
          <w:color w:val="000000"/>
          <w:kern w:val="0"/>
          <w:sz w:val="28"/>
          <w:szCs w:val="28"/>
        </w:rPr>
      </w:pPr>
      <w:r>
        <w:rPr>
          <w:rFonts w:hint="eastAsia" w:ascii="仿宋" w:hAnsi="仿宋" w:eastAsia="仿宋" w:cs="仿宋"/>
          <w:color w:val="000000"/>
          <w:kern w:val="0"/>
          <w:sz w:val="28"/>
          <w:szCs w:val="28"/>
          <w:highlight w:val="yellow"/>
        </w:rPr>
        <w:t>PTFE四氟喷涂厚度：1mm;供货前需提供喷涂PEFE四氟的材质检验报告</w:t>
      </w:r>
      <w:r>
        <w:rPr>
          <w:rFonts w:hint="eastAsia" w:ascii="仿宋" w:hAnsi="仿宋" w:eastAsia="仿宋" w:cs="仿宋"/>
          <w:color w:val="000000"/>
          <w:kern w:val="0"/>
          <w:sz w:val="28"/>
          <w:szCs w:val="28"/>
        </w:rPr>
        <w:t>，保证是四氟原料。</w:t>
      </w:r>
    </w:p>
    <w:p>
      <w:pPr>
        <w:spacing w:line="36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3.设备及部件的运输、卸车、吊装、搬运、安装调试所需的工具等费用均由投标方负责；</w:t>
      </w:r>
    </w:p>
    <w:p>
      <w:pPr>
        <w:spacing w:line="36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4.投标方严格遵守招标方公司的相关规章制度，装卸、安装调试过程中造成的任何人身伤害和财产损失，均由投标方承担全部责任。</w:t>
      </w:r>
    </w:p>
    <w:p>
      <w:pPr>
        <w:spacing w:line="36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5.质保期5年。</w:t>
      </w:r>
    </w:p>
    <w:p>
      <w:pPr>
        <w:ind w:firstLine="560" w:firstLineChars="200"/>
        <w:rPr>
          <w:rFonts w:ascii="仿宋" w:hAnsi="仿宋" w:eastAsia="仿宋" w:cs="仿宋_GB2312"/>
          <w:sz w:val="28"/>
          <w:szCs w:val="32"/>
        </w:rPr>
      </w:pPr>
      <w:r>
        <w:rPr>
          <w:rFonts w:ascii="仿宋" w:hAnsi="仿宋" w:eastAsia="仿宋" w:cs="仿宋_GB2312"/>
          <w:sz w:val="28"/>
          <w:szCs w:val="32"/>
          <w:highlight w:val="yellow"/>
        </w:rPr>
        <w:t>（现场联系人：</w:t>
      </w:r>
      <w:r>
        <w:rPr>
          <w:rFonts w:hint="eastAsia" w:ascii="仿宋" w:hAnsi="仿宋" w:eastAsia="仿宋" w:cs="仿宋_GB2312"/>
          <w:sz w:val="28"/>
          <w:szCs w:val="32"/>
          <w:highlight w:val="yellow"/>
        </w:rPr>
        <w:t>薛林源 13583535466</w:t>
      </w:r>
      <w:r>
        <w:rPr>
          <w:rFonts w:ascii="仿宋" w:hAnsi="仿宋" w:eastAsia="仿宋" w:cs="仿宋_GB2312"/>
          <w:sz w:val="28"/>
          <w:szCs w:val="32"/>
          <w:highlight w:val="yellow"/>
        </w:rPr>
        <w:t>）</w:t>
      </w:r>
    </w:p>
    <w:p>
      <w:pPr>
        <w:rPr>
          <w:rFonts w:ascii="仿宋" w:hAnsi="仿宋" w:eastAsia="仿宋" w:cs="仿宋_GB2312"/>
          <w:b/>
          <w:sz w:val="28"/>
          <w:szCs w:val="32"/>
        </w:rPr>
      </w:pPr>
      <w:r>
        <w:rPr>
          <w:rFonts w:hint="eastAsia" w:ascii="仿宋" w:hAnsi="仿宋" w:eastAsia="仿宋" w:cs="仿宋_GB2312"/>
          <w:b/>
          <w:sz w:val="28"/>
          <w:szCs w:val="32"/>
        </w:rPr>
        <w:t>三、保证条款</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1、</w:t>
      </w:r>
      <w:r>
        <w:rPr>
          <w:rFonts w:hint="eastAsia" w:ascii="仿宋" w:hAnsi="仿宋" w:eastAsia="仿宋" w:cs="仿宋"/>
          <w:color w:val="000000"/>
          <w:kern w:val="0"/>
          <w:sz w:val="28"/>
          <w:szCs w:val="28"/>
        </w:rPr>
        <w:t>中标方</w:t>
      </w:r>
      <w:r>
        <w:rPr>
          <w:rFonts w:hint="eastAsia" w:ascii="仿宋" w:hAnsi="仿宋" w:eastAsia="仿宋" w:cs="仿宋_GB2312"/>
          <w:sz w:val="28"/>
          <w:szCs w:val="32"/>
        </w:rPr>
        <w:t>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2.因中标方所供货物给招标方造成环保等其他方面相关损失，中标方需承担全部赔偿责任。</w:t>
      </w:r>
    </w:p>
    <w:p>
      <w:pPr>
        <w:rPr>
          <w:rFonts w:ascii="仿宋" w:hAnsi="仿宋" w:eastAsia="仿宋" w:cs="仿宋_GB2312"/>
          <w:b/>
          <w:sz w:val="28"/>
          <w:szCs w:val="32"/>
        </w:rPr>
      </w:pPr>
      <w:r>
        <w:rPr>
          <w:rFonts w:hint="eastAsia" w:ascii="仿宋" w:hAnsi="仿宋" w:eastAsia="仿宋" w:cs="仿宋_GB2312"/>
          <w:b/>
          <w:sz w:val="28"/>
          <w:szCs w:val="32"/>
        </w:rPr>
        <w:t>四、交货期及运费</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交货期，自合同签订生效之日起</w:t>
      </w:r>
      <w:r>
        <w:rPr>
          <w:rFonts w:hint="eastAsia" w:ascii="仿宋" w:hAnsi="仿宋" w:eastAsia="仿宋" w:cs="仿宋_GB2312"/>
          <w:sz w:val="28"/>
          <w:szCs w:val="32"/>
          <w:u w:val="single"/>
        </w:rPr>
        <w:t xml:space="preserve">  </w:t>
      </w:r>
      <w:r>
        <w:rPr>
          <w:rFonts w:hint="eastAsia" w:ascii="仿宋" w:hAnsi="仿宋" w:eastAsia="仿宋" w:cs="仿宋_GB2312"/>
          <w:sz w:val="28"/>
          <w:szCs w:val="32"/>
          <w:highlight w:val="yellow"/>
          <w:u w:val="single"/>
        </w:rPr>
        <w:t>50  日</w:t>
      </w:r>
      <w:r>
        <w:rPr>
          <w:rFonts w:hint="eastAsia" w:ascii="仿宋" w:hAnsi="仿宋" w:eastAsia="仿宋"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 w:hAnsi="仿宋" w:eastAsia="仿宋" w:cs="仿宋_GB2312"/>
          <w:b/>
          <w:sz w:val="28"/>
          <w:szCs w:val="32"/>
        </w:rPr>
      </w:pPr>
      <w:r>
        <w:rPr>
          <w:rFonts w:hint="eastAsia" w:ascii="仿宋" w:hAnsi="仿宋" w:eastAsia="仿宋" w:cs="仿宋_GB2312"/>
          <w:b/>
          <w:sz w:val="28"/>
          <w:szCs w:val="32"/>
        </w:rPr>
        <w:t>五、有关知识产权</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 w:hAnsi="仿宋" w:eastAsia="仿宋" w:cs="仿宋_GB2312"/>
          <w:sz w:val="28"/>
          <w:szCs w:val="32"/>
        </w:rPr>
      </w:pPr>
      <w:r>
        <w:rPr>
          <w:rFonts w:hint="eastAsia" w:ascii="仿宋" w:hAnsi="仿宋" w:eastAsia="仿宋" w:cs="仿宋_GB2312"/>
          <w:b/>
          <w:sz w:val="28"/>
          <w:szCs w:val="32"/>
        </w:rPr>
        <w:t>六、售后服务、质量保证：</w:t>
      </w:r>
      <w:r>
        <w:rPr>
          <w:rFonts w:hint="eastAsia" w:ascii="仿宋" w:hAnsi="仿宋" w:eastAsia="仿宋" w:cs="仿宋_GB2312"/>
          <w:sz w:val="28"/>
          <w:szCs w:val="32"/>
        </w:rPr>
        <w:t>售后服务事项在合同中进行约定。</w:t>
      </w:r>
    </w:p>
    <w:p>
      <w:pPr>
        <w:rPr>
          <w:rFonts w:ascii="仿宋" w:hAnsi="仿宋" w:eastAsia="仿宋" w:cs="仿宋_GB2312"/>
          <w:sz w:val="28"/>
          <w:szCs w:val="32"/>
        </w:rPr>
      </w:pPr>
      <w:r>
        <w:rPr>
          <w:rFonts w:hint="eastAsia" w:ascii="仿宋" w:hAnsi="仿宋" w:eastAsia="仿宋" w:cs="仿宋_GB2312"/>
          <w:sz w:val="28"/>
          <w:szCs w:val="32"/>
        </w:rPr>
        <w:t xml:space="preserve">  </w:t>
      </w: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8"/>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w:t>
      </w:r>
      <w:r>
        <w:rPr>
          <w:rFonts w:hint="eastAsia" w:ascii="宋体" w:hAnsi="宋体" w:cs="宋体"/>
          <w:sz w:val="28"/>
          <w:szCs w:val="28"/>
        </w:rPr>
        <w:t> </w:t>
      </w:r>
      <w:r>
        <w:rPr>
          <w:rFonts w:hint="eastAsia" w:ascii="仿宋" w:hAnsi="仿宋" w:eastAsia="仿宋" w:cs="仿宋"/>
          <w:sz w:val="28"/>
          <w:szCs w:val="28"/>
        </w:rPr>
        <w:t>话：                           电</w:t>
      </w:r>
      <w:r>
        <w:rPr>
          <w:rFonts w:hint="eastAsia" w:ascii="宋体" w:hAnsi="宋体" w:cs="宋体"/>
          <w:sz w:val="28"/>
          <w:szCs w:val="28"/>
        </w:rPr>
        <w:t> </w:t>
      </w:r>
      <w:r>
        <w:rPr>
          <w:rFonts w:hint="eastAsia" w:ascii="仿宋" w:hAnsi="仿宋" w:eastAsia="仿宋" w:cs="仿宋"/>
          <w:sz w:val="28"/>
          <w:szCs w:val="28"/>
        </w:rPr>
        <w:t>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w:t>
      </w:r>
      <w:r>
        <w:rPr>
          <w:rFonts w:hint="eastAsia" w:ascii="宋体" w:hAnsi="宋体" w:cs="宋体"/>
          <w:sz w:val="28"/>
          <w:szCs w:val="28"/>
        </w:rPr>
        <w:t> </w:t>
      </w:r>
      <w:r>
        <w:rPr>
          <w:rFonts w:hint="eastAsia" w:ascii="仿宋" w:hAnsi="仿宋" w:eastAsia="仿宋" w:cs="仿宋"/>
          <w:sz w:val="28"/>
          <w:szCs w:val="28"/>
        </w:rPr>
        <w:t>号：1606 0217 0902 4200 204    账</w:t>
      </w:r>
      <w:r>
        <w:rPr>
          <w:rFonts w:hint="eastAsia" w:ascii="宋体" w:hAnsi="宋体" w:cs="宋体"/>
          <w:sz w:val="28"/>
          <w:szCs w:val="28"/>
        </w:rPr>
        <w:t> </w:t>
      </w:r>
      <w:r>
        <w:rPr>
          <w:rFonts w:hint="eastAsia" w:ascii="仿宋" w:hAnsi="仿宋" w:eastAsia="仿宋" w:cs="仿宋"/>
          <w:sz w:val="28"/>
          <w:szCs w:val="28"/>
        </w:rPr>
        <w:t>号：</w:t>
      </w:r>
    </w:p>
    <w:p>
      <w:pPr>
        <w:spacing w:line="360" w:lineRule="auto"/>
        <w:rPr>
          <w:rFonts w:ascii="仿宋" w:hAnsi="仿宋" w:eastAsia="仿宋" w:cs="仿宋"/>
          <w:sz w:val="28"/>
          <w:szCs w:val="28"/>
        </w:rPr>
      </w:pPr>
      <w:r>
        <w:rPr>
          <w:rFonts w:hint="eastAsia" w:ascii="仿宋" w:hAnsi="仿宋" w:eastAsia="仿宋" w:cs="仿宋"/>
          <w:sz w:val="28"/>
          <w:szCs w:val="28"/>
        </w:rPr>
        <w:t>税</w:t>
      </w:r>
      <w:r>
        <w:rPr>
          <w:rFonts w:hint="eastAsia" w:ascii="宋体" w:hAnsi="宋体" w:cs="宋体"/>
          <w:sz w:val="28"/>
          <w:szCs w:val="28"/>
        </w:rPr>
        <w:t> </w:t>
      </w:r>
      <w:r>
        <w:rPr>
          <w:rFonts w:hint="eastAsia" w:ascii="仿宋" w:hAnsi="仿宋" w:eastAsia="仿宋" w:cs="仿宋"/>
          <w:sz w:val="28"/>
          <w:szCs w:val="28"/>
        </w:rPr>
        <w:t>号：9137 0000 6134 2205 47     税</w:t>
      </w:r>
      <w:r>
        <w:rPr>
          <w:rFonts w:hint="eastAsia" w:ascii="宋体" w:hAnsi="宋体" w:cs="宋体"/>
          <w:sz w:val="28"/>
          <w:szCs w:val="28"/>
        </w:rPr>
        <w:t> </w:t>
      </w:r>
      <w:r>
        <w:rPr>
          <w:rFonts w:hint="eastAsia" w:ascii="仿宋" w:hAnsi="仿宋" w:eastAsia="仿宋" w:cs="仿宋"/>
          <w:sz w:val="28"/>
          <w:szCs w:val="28"/>
        </w:rPr>
        <w:t>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9"/>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9"/>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9"/>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pStyle w:val="11"/>
        <w:ind w:firstLine="0" w:firstLineChars="0"/>
        <w:rPr>
          <w:rFonts w:ascii="仿宋" w:hAnsi="仿宋" w:eastAsia="仿宋" w:cs="仿宋"/>
          <w:b/>
          <w:bCs/>
          <w:sz w:val="28"/>
          <w:szCs w:val="28"/>
        </w:rPr>
      </w:pPr>
    </w:p>
    <w:p>
      <w:pPr>
        <w:spacing w:line="360" w:lineRule="auto"/>
        <w:rPr>
          <w:rFonts w:ascii="仿宋" w:hAnsi="仿宋" w:eastAsia="仿宋" w:cs="仿宋"/>
          <w:kern w:val="0"/>
          <w:sz w:val="28"/>
          <w:szCs w:val="28"/>
        </w:rPr>
      </w:pPr>
    </w:p>
    <w:sectPr>
      <w:footerReference r:id="rId3" w:type="default"/>
      <w:pgSz w:w="11906" w:h="16838"/>
      <w:pgMar w:top="851" w:right="851" w:bottom="851"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95CB1922"/>
    <w:multiLevelType w:val="singleLevel"/>
    <w:tmpl w:val="95CB1922"/>
    <w:lvl w:ilvl="0" w:tentative="0">
      <w:start w:val="1"/>
      <w:numFmt w:val="decimal"/>
      <w:suff w:val="nothing"/>
      <w:lvlText w:val="（%1）"/>
      <w:lvlJc w:val="left"/>
    </w:lvl>
  </w:abstractNum>
  <w:abstractNum w:abstractNumId="2">
    <w:nsid w:val="0CB2AABC"/>
    <w:multiLevelType w:val="singleLevel"/>
    <w:tmpl w:val="0CB2AABC"/>
    <w:lvl w:ilvl="0" w:tentative="0">
      <w:start w:val="1"/>
      <w:numFmt w:val="decimal"/>
      <w:lvlText w:val="%1."/>
      <w:lvlJc w:val="left"/>
      <w:pPr>
        <w:tabs>
          <w:tab w:val="left" w:pos="312"/>
        </w:tabs>
      </w:pPr>
    </w:lvl>
  </w:abstractNum>
  <w:abstractNum w:abstractNumId="3">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39F847BF"/>
    <w:multiLevelType w:val="singleLevel"/>
    <w:tmpl w:val="39F847BF"/>
    <w:lvl w:ilvl="0" w:tentative="0">
      <w:start w:val="13"/>
      <w:numFmt w:val="chineseCounting"/>
      <w:suff w:val="nothing"/>
      <w:lvlText w:val="%1、"/>
      <w:lvlJc w:val="left"/>
      <w:rPr>
        <w:rFonts w:hint="eastAsia"/>
      </w:rPr>
    </w:lvl>
  </w:abstractNum>
  <w:abstractNum w:abstractNumId="5">
    <w:nsid w:val="5AF4EEE7"/>
    <w:multiLevelType w:val="singleLevel"/>
    <w:tmpl w:val="5AF4EEE7"/>
    <w:lvl w:ilvl="0" w:tentative="0">
      <w:start w:val="1"/>
      <w:numFmt w:val="chineseCounting"/>
      <w:suff w:val="nothing"/>
      <w:lvlText w:val="%1、"/>
      <w:lvlJc w:val="left"/>
    </w:lvl>
  </w:abstractNum>
  <w:abstractNum w:abstractNumId="6">
    <w:nsid w:val="5AF4F296"/>
    <w:multiLevelType w:val="singleLevel"/>
    <w:tmpl w:val="5AF4F296"/>
    <w:lvl w:ilvl="0" w:tentative="0">
      <w:start w:val="1"/>
      <w:numFmt w:val="decimal"/>
      <w:suff w:val="nothing"/>
      <w:lvlText w:val="%1、"/>
      <w:lvlJc w:val="left"/>
    </w:lvl>
  </w:abstractNum>
  <w:abstractNum w:abstractNumId="7">
    <w:nsid w:val="5AF4F74F"/>
    <w:multiLevelType w:val="singleLevel"/>
    <w:tmpl w:val="5AF4F74F"/>
    <w:lvl w:ilvl="0" w:tentative="0">
      <w:start w:val="2"/>
      <w:numFmt w:val="decimal"/>
      <w:suff w:val="nothing"/>
      <w:lvlText w:val="%1、"/>
      <w:lvlJc w:val="left"/>
    </w:lvl>
  </w:abstractNum>
  <w:abstractNum w:abstractNumId="8">
    <w:nsid w:val="6915197C"/>
    <w:multiLevelType w:val="multilevel"/>
    <w:tmpl w:val="6915197C"/>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3"/>
  </w:num>
  <w:num w:numId="2">
    <w:abstractNumId w:val="0"/>
  </w:num>
  <w:num w:numId="3">
    <w:abstractNumId w:val="5"/>
  </w:num>
  <w:num w:numId="4">
    <w:abstractNumId w:val="6"/>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171FD"/>
    <w:rsid w:val="0002639C"/>
    <w:rsid w:val="00027922"/>
    <w:rsid w:val="00036F46"/>
    <w:rsid w:val="000400EC"/>
    <w:rsid w:val="000448D3"/>
    <w:rsid w:val="00050D99"/>
    <w:rsid w:val="000668E7"/>
    <w:rsid w:val="00066B22"/>
    <w:rsid w:val="000730C2"/>
    <w:rsid w:val="00073964"/>
    <w:rsid w:val="0008072E"/>
    <w:rsid w:val="00082C71"/>
    <w:rsid w:val="00085DEC"/>
    <w:rsid w:val="000A04FB"/>
    <w:rsid w:val="000A11CA"/>
    <w:rsid w:val="000A36E6"/>
    <w:rsid w:val="000B39DC"/>
    <w:rsid w:val="000C4055"/>
    <w:rsid w:val="000C6612"/>
    <w:rsid w:val="000D54A9"/>
    <w:rsid w:val="000F1A23"/>
    <w:rsid w:val="000F2FB0"/>
    <w:rsid w:val="0010092D"/>
    <w:rsid w:val="001137BD"/>
    <w:rsid w:val="001217FC"/>
    <w:rsid w:val="0013140A"/>
    <w:rsid w:val="00131BD3"/>
    <w:rsid w:val="0013257F"/>
    <w:rsid w:val="0013572F"/>
    <w:rsid w:val="001413C0"/>
    <w:rsid w:val="00142A98"/>
    <w:rsid w:val="00153202"/>
    <w:rsid w:val="0015334E"/>
    <w:rsid w:val="00153B2F"/>
    <w:rsid w:val="001544D9"/>
    <w:rsid w:val="0017553A"/>
    <w:rsid w:val="00177105"/>
    <w:rsid w:val="001815FF"/>
    <w:rsid w:val="001A5717"/>
    <w:rsid w:val="001C7E12"/>
    <w:rsid w:val="001C7EAB"/>
    <w:rsid w:val="001D0E12"/>
    <w:rsid w:val="001D6975"/>
    <w:rsid w:val="001E6B98"/>
    <w:rsid w:val="001F3AB8"/>
    <w:rsid w:val="001F5358"/>
    <w:rsid w:val="001F60A9"/>
    <w:rsid w:val="001F6B53"/>
    <w:rsid w:val="002104F4"/>
    <w:rsid w:val="00210924"/>
    <w:rsid w:val="0021096D"/>
    <w:rsid w:val="002211E3"/>
    <w:rsid w:val="0022225D"/>
    <w:rsid w:val="002249DF"/>
    <w:rsid w:val="002416F6"/>
    <w:rsid w:val="00242018"/>
    <w:rsid w:val="002427B8"/>
    <w:rsid w:val="00264A49"/>
    <w:rsid w:val="00280892"/>
    <w:rsid w:val="00281673"/>
    <w:rsid w:val="002A0CA1"/>
    <w:rsid w:val="002B1690"/>
    <w:rsid w:val="002C2D1A"/>
    <w:rsid w:val="002D2480"/>
    <w:rsid w:val="002D27AF"/>
    <w:rsid w:val="002E04CD"/>
    <w:rsid w:val="002F48A7"/>
    <w:rsid w:val="002F5ABB"/>
    <w:rsid w:val="00306EC9"/>
    <w:rsid w:val="00311848"/>
    <w:rsid w:val="0031636F"/>
    <w:rsid w:val="0031742A"/>
    <w:rsid w:val="003340A6"/>
    <w:rsid w:val="0034629D"/>
    <w:rsid w:val="00353AE1"/>
    <w:rsid w:val="00355526"/>
    <w:rsid w:val="00360FD3"/>
    <w:rsid w:val="00363C63"/>
    <w:rsid w:val="003750BF"/>
    <w:rsid w:val="003761A2"/>
    <w:rsid w:val="00380F0A"/>
    <w:rsid w:val="00385165"/>
    <w:rsid w:val="003879DA"/>
    <w:rsid w:val="00395CFB"/>
    <w:rsid w:val="003A1B4E"/>
    <w:rsid w:val="003A42FB"/>
    <w:rsid w:val="003C77DE"/>
    <w:rsid w:val="003D3F6C"/>
    <w:rsid w:val="003D54BE"/>
    <w:rsid w:val="003E7C96"/>
    <w:rsid w:val="003F2FFF"/>
    <w:rsid w:val="00401E48"/>
    <w:rsid w:val="00434F86"/>
    <w:rsid w:val="00442236"/>
    <w:rsid w:val="00442BA8"/>
    <w:rsid w:val="00443058"/>
    <w:rsid w:val="004452CC"/>
    <w:rsid w:val="00447816"/>
    <w:rsid w:val="00460989"/>
    <w:rsid w:val="004774A7"/>
    <w:rsid w:val="00481206"/>
    <w:rsid w:val="004815E2"/>
    <w:rsid w:val="0048716E"/>
    <w:rsid w:val="00491715"/>
    <w:rsid w:val="00495CE5"/>
    <w:rsid w:val="00496BF6"/>
    <w:rsid w:val="004B2CEE"/>
    <w:rsid w:val="004C1FC6"/>
    <w:rsid w:val="004D7CF2"/>
    <w:rsid w:val="004E4510"/>
    <w:rsid w:val="004E4C85"/>
    <w:rsid w:val="004E65D5"/>
    <w:rsid w:val="004E68A4"/>
    <w:rsid w:val="004E7C03"/>
    <w:rsid w:val="004F2EB8"/>
    <w:rsid w:val="005004FF"/>
    <w:rsid w:val="00515A96"/>
    <w:rsid w:val="0053182E"/>
    <w:rsid w:val="0053237F"/>
    <w:rsid w:val="00532B15"/>
    <w:rsid w:val="00543389"/>
    <w:rsid w:val="00544194"/>
    <w:rsid w:val="005967E0"/>
    <w:rsid w:val="00596B34"/>
    <w:rsid w:val="005A13E7"/>
    <w:rsid w:val="005A680C"/>
    <w:rsid w:val="005B0744"/>
    <w:rsid w:val="005B0FBF"/>
    <w:rsid w:val="005B5982"/>
    <w:rsid w:val="005B5E50"/>
    <w:rsid w:val="005D1CFE"/>
    <w:rsid w:val="005D32F2"/>
    <w:rsid w:val="005D5885"/>
    <w:rsid w:val="005E2E79"/>
    <w:rsid w:val="005E61F2"/>
    <w:rsid w:val="005E6B4B"/>
    <w:rsid w:val="006033A1"/>
    <w:rsid w:val="00623702"/>
    <w:rsid w:val="00624ACC"/>
    <w:rsid w:val="00624F66"/>
    <w:rsid w:val="006260BA"/>
    <w:rsid w:val="0062622B"/>
    <w:rsid w:val="006377E7"/>
    <w:rsid w:val="00641833"/>
    <w:rsid w:val="00643949"/>
    <w:rsid w:val="00654A9D"/>
    <w:rsid w:val="00655399"/>
    <w:rsid w:val="00655BEE"/>
    <w:rsid w:val="00663003"/>
    <w:rsid w:val="00665107"/>
    <w:rsid w:val="0066542E"/>
    <w:rsid w:val="00670B15"/>
    <w:rsid w:val="00671045"/>
    <w:rsid w:val="00673247"/>
    <w:rsid w:val="00674491"/>
    <w:rsid w:val="0069446D"/>
    <w:rsid w:val="006A6992"/>
    <w:rsid w:val="006B2553"/>
    <w:rsid w:val="006C1E9F"/>
    <w:rsid w:val="006C65BC"/>
    <w:rsid w:val="006C73B1"/>
    <w:rsid w:val="006D1F3B"/>
    <w:rsid w:val="006D23EA"/>
    <w:rsid w:val="006D6272"/>
    <w:rsid w:val="006F2E9D"/>
    <w:rsid w:val="006F3A14"/>
    <w:rsid w:val="006F569A"/>
    <w:rsid w:val="006F79FB"/>
    <w:rsid w:val="00707AA0"/>
    <w:rsid w:val="007106C3"/>
    <w:rsid w:val="00711421"/>
    <w:rsid w:val="00722FE0"/>
    <w:rsid w:val="007360E7"/>
    <w:rsid w:val="0074530B"/>
    <w:rsid w:val="00746246"/>
    <w:rsid w:val="007576FD"/>
    <w:rsid w:val="00764464"/>
    <w:rsid w:val="00770C6D"/>
    <w:rsid w:val="0077320F"/>
    <w:rsid w:val="007858B7"/>
    <w:rsid w:val="007A7E3F"/>
    <w:rsid w:val="007B17D6"/>
    <w:rsid w:val="007C3AF2"/>
    <w:rsid w:val="007C5761"/>
    <w:rsid w:val="007D3EC9"/>
    <w:rsid w:val="007D5E12"/>
    <w:rsid w:val="007F32AC"/>
    <w:rsid w:val="00800B65"/>
    <w:rsid w:val="00807D12"/>
    <w:rsid w:val="00810526"/>
    <w:rsid w:val="0081621E"/>
    <w:rsid w:val="008269DC"/>
    <w:rsid w:val="00827E5A"/>
    <w:rsid w:val="008362DB"/>
    <w:rsid w:val="008517F0"/>
    <w:rsid w:val="00855C81"/>
    <w:rsid w:val="00877824"/>
    <w:rsid w:val="008840A4"/>
    <w:rsid w:val="008847CC"/>
    <w:rsid w:val="00891C45"/>
    <w:rsid w:val="00891DA5"/>
    <w:rsid w:val="00894F8F"/>
    <w:rsid w:val="008954C4"/>
    <w:rsid w:val="0089579B"/>
    <w:rsid w:val="008C1FCD"/>
    <w:rsid w:val="008D0BC6"/>
    <w:rsid w:val="008E1184"/>
    <w:rsid w:val="008E688B"/>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9688F"/>
    <w:rsid w:val="009B0D6A"/>
    <w:rsid w:val="009B3467"/>
    <w:rsid w:val="009B67B8"/>
    <w:rsid w:val="009D5B70"/>
    <w:rsid w:val="009D6632"/>
    <w:rsid w:val="009E1157"/>
    <w:rsid w:val="009E1A4D"/>
    <w:rsid w:val="009E2E5F"/>
    <w:rsid w:val="009E5BCC"/>
    <w:rsid w:val="009F5CA6"/>
    <w:rsid w:val="00A073B0"/>
    <w:rsid w:val="00A156D3"/>
    <w:rsid w:val="00A16889"/>
    <w:rsid w:val="00A23F9A"/>
    <w:rsid w:val="00A37EC4"/>
    <w:rsid w:val="00A550B3"/>
    <w:rsid w:val="00A55A5E"/>
    <w:rsid w:val="00A55F99"/>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3CB7"/>
    <w:rsid w:val="00B37251"/>
    <w:rsid w:val="00B37A75"/>
    <w:rsid w:val="00B45E35"/>
    <w:rsid w:val="00B50276"/>
    <w:rsid w:val="00B558B0"/>
    <w:rsid w:val="00B561FA"/>
    <w:rsid w:val="00B637ED"/>
    <w:rsid w:val="00B67662"/>
    <w:rsid w:val="00B7015D"/>
    <w:rsid w:val="00B7152E"/>
    <w:rsid w:val="00B75E47"/>
    <w:rsid w:val="00B858A1"/>
    <w:rsid w:val="00B93B58"/>
    <w:rsid w:val="00BE0350"/>
    <w:rsid w:val="00BE11D4"/>
    <w:rsid w:val="00BE2C08"/>
    <w:rsid w:val="00C0034E"/>
    <w:rsid w:val="00C01070"/>
    <w:rsid w:val="00C035CB"/>
    <w:rsid w:val="00C06753"/>
    <w:rsid w:val="00C13764"/>
    <w:rsid w:val="00C327A2"/>
    <w:rsid w:val="00C354EF"/>
    <w:rsid w:val="00C54657"/>
    <w:rsid w:val="00C55159"/>
    <w:rsid w:val="00C56EFB"/>
    <w:rsid w:val="00C61559"/>
    <w:rsid w:val="00C62466"/>
    <w:rsid w:val="00C63533"/>
    <w:rsid w:val="00C669AD"/>
    <w:rsid w:val="00C756C1"/>
    <w:rsid w:val="00C84B6A"/>
    <w:rsid w:val="00C867AC"/>
    <w:rsid w:val="00CA062E"/>
    <w:rsid w:val="00CA1D42"/>
    <w:rsid w:val="00CA3662"/>
    <w:rsid w:val="00CA3E05"/>
    <w:rsid w:val="00CA7FE7"/>
    <w:rsid w:val="00CB7709"/>
    <w:rsid w:val="00CD3A84"/>
    <w:rsid w:val="00CD5039"/>
    <w:rsid w:val="00CD6F7D"/>
    <w:rsid w:val="00CE0C28"/>
    <w:rsid w:val="00D216FE"/>
    <w:rsid w:val="00D23019"/>
    <w:rsid w:val="00D26871"/>
    <w:rsid w:val="00D2706D"/>
    <w:rsid w:val="00D3366E"/>
    <w:rsid w:val="00D3520B"/>
    <w:rsid w:val="00D436FA"/>
    <w:rsid w:val="00D45633"/>
    <w:rsid w:val="00D47ABB"/>
    <w:rsid w:val="00D52D5F"/>
    <w:rsid w:val="00D64CEE"/>
    <w:rsid w:val="00D67CFC"/>
    <w:rsid w:val="00D73492"/>
    <w:rsid w:val="00D813B1"/>
    <w:rsid w:val="00D82E03"/>
    <w:rsid w:val="00D90689"/>
    <w:rsid w:val="00D9562A"/>
    <w:rsid w:val="00DA4593"/>
    <w:rsid w:val="00DC474F"/>
    <w:rsid w:val="00DC4AEF"/>
    <w:rsid w:val="00DC4BAB"/>
    <w:rsid w:val="00DD4354"/>
    <w:rsid w:val="00DE7334"/>
    <w:rsid w:val="00DF31B7"/>
    <w:rsid w:val="00E108FE"/>
    <w:rsid w:val="00E1245A"/>
    <w:rsid w:val="00E15EAC"/>
    <w:rsid w:val="00E225CA"/>
    <w:rsid w:val="00E35CE2"/>
    <w:rsid w:val="00E43810"/>
    <w:rsid w:val="00E47AC3"/>
    <w:rsid w:val="00E51EA2"/>
    <w:rsid w:val="00E602BD"/>
    <w:rsid w:val="00E65FB9"/>
    <w:rsid w:val="00E713E9"/>
    <w:rsid w:val="00E7662F"/>
    <w:rsid w:val="00E80FFB"/>
    <w:rsid w:val="00E82DE0"/>
    <w:rsid w:val="00E87016"/>
    <w:rsid w:val="00E95A12"/>
    <w:rsid w:val="00EA0002"/>
    <w:rsid w:val="00EB26F4"/>
    <w:rsid w:val="00EB43AF"/>
    <w:rsid w:val="00EB4919"/>
    <w:rsid w:val="00EB4DFA"/>
    <w:rsid w:val="00EB6A4E"/>
    <w:rsid w:val="00EC43BF"/>
    <w:rsid w:val="00ED6B4A"/>
    <w:rsid w:val="00EF3A07"/>
    <w:rsid w:val="00EF6D0F"/>
    <w:rsid w:val="00F04AE1"/>
    <w:rsid w:val="00F1223D"/>
    <w:rsid w:val="00F12F4E"/>
    <w:rsid w:val="00F20309"/>
    <w:rsid w:val="00F20CE0"/>
    <w:rsid w:val="00F3548F"/>
    <w:rsid w:val="00F4776A"/>
    <w:rsid w:val="00F52EE1"/>
    <w:rsid w:val="00F60B91"/>
    <w:rsid w:val="00F6331E"/>
    <w:rsid w:val="00F63D41"/>
    <w:rsid w:val="00F65778"/>
    <w:rsid w:val="00F80D0C"/>
    <w:rsid w:val="00F87584"/>
    <w:rsid w:val="00F90B27"/>
    <w:rsid w:val="00F9392B"/>
    <w:rsid w:val="00F93F80"/>
    <w:rsid w:val="00F94F4D"/>
    <w:rsid w:val="00F94F76"/>
    <w:rsid w:val="00F95172"/>
    <w:rsid w:val="00F97FAC"/>
    <w:rsid w:val="00FB6232"/>
    <w:rsid w:val="00FB6B7E"/>
    <w:rsid w:val="00FD03BA"/>
    <w:rsid w:val="00FE0EAB"/>
    <w:rsid w:val="00FE7735"/>
    <w:rsid w:val="00FF037C"/>
    <w:rsid w:val="00FF3C3B"/>
    <w:rsid w:val="00FF5E3A"/>
    <w:rsid w:val="052F7BE9"/>
    <w:rsid w:val="07E354E8"/>
    <w:rsid w:val="098B184A"/>
    <w:rsid w:val="0DB77E27"/>
    <w:rsid w:val="107E1436"/>
    <w:rsid w:val="107F16C6"/>
    <w:rsid w:val="12F67240"/>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uiPriority w:val="0"/>
    <w:pPr>
      <w:spacing w:after="120"/>
    </w:pPr>
  </w:style>
  <w:style w:type="paragraph" w:styleId="5">
    <w:name w:val="Body Text Indent"/>
    <w:basedOn w:val="1"/>
    <w:link w:val="28"/>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autoRedefine/>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style>
  <w:style w:type="table" w:styleId="13">
    <w:name w:val="Table Grid"/>
    <w:basedOn w:val="12"/>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autoRedefine/>
    <w:qFormat/>
    <w:uiPriority w:val="99"/>
    <w:rPr>
      <w:rFonts w:eastAsia="宋体"/>
      <w:kern w:val="2"/>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uiPriority w:val="0"/>
    <w:rPr>
      <w:rFonts w:eastAsia="宋体"/>
      <w:b/>
      <w:bCs/>
      <w:kern w:val="44"/>
      <w:sz w:val="44"/>
      <w:szCs w:val="44"/>
    </w:rPr>
  </w:style>
  <w:style w:type="character" w:customStyle="1" w:styleId="22">
    <w:name w:val="标题 1 Char1"/>
    <w:link w:val="2"/>
    <w:uiPriority w:val="0"/>
    <w:rPr>
      <w:rFonts w:ascii="Times New Roman" w:hAnsi="Times New Roman" w:eastAsia="宋体" w:cs="Times New Roman"/>
      <w:b/>
      <w:bCs/>
      <w:kern w:val="2"/>
      <w:sz w:val="28"/>
      <w:szCs w:val="24"/>
    </w:rPr>
  </w:style>
  <w:style w:type="character" w:customStyle="1" w:styleId="23">
    <w:name w:val="页脚 字符"/>
    <w:uiPriority w:val="0"/>
    <w:rPr>
      <w:kern w:val="2"/>
      <w:sz w:val="18"/>
      <w:szCs w:val="18"/>
    </w:rPr>
  </w:style>
  <w:style w:type="character" w:customStyle="1" w:styleId="24">
    <w:name w:val="页眉 字符"/>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uiPriority w:val="0"/>
    <w:rPr>
      <w:rFonts w:eastAsia="宋体"/>
      <w:kern w:val="2"/>
      <w:sz w:val="21"/>
      <w:szCs w:val="24"/>
    </w:rPr>
  </w:style>
  <w:style w:type="paragraph" w:customStyle="1" w:styleId="29">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semiHidden/>
    <w:uiPriority w:val="0"/>
    <w:rPr>
      <w:rFonts w:eastAsia="宋体"/>
      <w:kern w:val="2"/>
      <w:sz w:val="21"/>
      <w:szCs w:val="24"/>
    </w:rPr>
  </w:style>
  <w:style w:type="character" w:customStyle="1" w:styleId="31">
    <w:name w:val="正文首行缩进 Char"/>
    <w:basedOn w:val="30"/>
    <w:link w:val="11"/>
    <w:semiHidden/>
    <w:uiPriority w:val="0"/>
  </w:style>
  <w:style w:type="character" w:customStyle="1" w:styleId="32">
    <w:name w:val="纯文本 Char"/>
    <w:basedOn w:val="14"/>
    <w:link w:val="6"/>
    <w:qFormat/>
    <w:uiPriority w:val="0"/>
    <w:rPr>
      <w:rFonts w:ascii="宋体" w:hAnsi="Courier New" w:eastAsia="宋体" w:cs="Courier New"/>
      <w:sz w:val="22"/>
      <w:szCs w:val="22"/>
      <w:lang w:eastAsia="en-US"/>
    </w:rPr>
  </w:style>
  <w:style w:type="character" w:customStyle="1" w:styleId="3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795</Words>
  <Characters>4532</Characters>
  <Lines>37</Lines>
  <Paragraphs>10</Paragraphs>
  <TotalTime>1222</TotalTime>
  <ScaleCrop>false</ScaleCrop>
  <LinksUpToDate>false</LinksUpToDate>
  <CharactersWithSpaces>5317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2024-03-08T07:49:59Z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84147FED065C4BBD8EBBD44AFA05D89B_12</vt:lpwstr>
  </property>
</Properties>
</file>