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1"/>
        <w:jc w:val="center"/>
        <w:rPr>
          <w:rFonts w:ascii="黑体" w:eastAsia="黑体"/>
          <w:sz w:val="36"/>
          <w:szCs w:val="36"/>
          <w:lang w:eastAsia="zh-CN"/>
        </w:rPr>
      </w:pPr>
      <w:r>
        <w:rPr>
          <w:rFonts w:ascii="黑体" w:eastAsia="黑体"/>
          <w:sz w:val="44"/>
          <w:szCs w:val="44"/>
          <w:lang w:val="en-US" w:eastAsia="zh-CN"/>
        </w:rPr>
        <w:t xml:space="preserve">  </w:t>
      </w:r>
      <w:r>
        <w:rPr>
          <w:rFonts w:ascii="黑体" w:eastAsia="黑体"/>
          <w:sz w:val="44"/>
          <w:szCs w:val="44"/>
          <w:lang w:eastAsia="zh-CN"/>
        </w:rPr>
        <w:t>危</w:t>
      </w:r>
      <w:r>
        <w:rPr>
          <w:rFonts w:hint="eastAsia" w:ascii="黑体" w:eastAsia="黑体"/>
          <w:sz w:val="44"/>
          <w:szCs w:val="44"/>
          <w:lang w:eastAsia="zh-CN"/>
        </w:rPr>
        <w:t>险</w:t>
      </w:r>
      <w:r>
        <w:rPr>
          <w:rFonts w:ascii="黑体" w:eastAsia="黑体"/>
          <w:sz w:val="44"/>
          <w:szCs w:val="44"/>
          <w:lang w:eastAsia="zh-CN"/>
        </w:rPr>
        <w:t>废</w:t>
      </w:r>
      <w:r>
        <w:rPr>
          <w:rFonts w:hint="eastAsia" w:ascii="黑体" w:eastAsia="黑体"/>
          <w:sz w:val="44"/>
          <w:szCs w:val="44"/>
          <w:lang w:eastAsia="zh-CN"/>
        </w:rPr>
        <w:t>物</w:t>
      </w:r>
      <w:r>
        <w:rPr>
          <w:rFonts w:ascii="黑体" w:eastAsia="黑体"/>
          <w:sz w:val="44"/>
          <w:szCs w:val="44"/>
          <w:lang w:eastAsia="zh-CN"/>
        </w:rPr>
        <w:t>处置询价单</w:t>
      </w:r>
    </w:p>
    <w:p>
      <w:pPr>
        <w:pStyle w:val="181"/>
        <w:keepNext w:val="0"/>
        <w:keepLines w:val="0"/>
        <w:pageBreakBefore w:val="0"/>
        <w:widowControl w:val="0"/>
        <w:spacing w:line="500" w:lineRule="exact"/>
        <w:outlineLvl w:val="9"/>
        <w:rPr>
          <w:rFonts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一</w:t>
      </w:r>
      <w:r>
        <w:rPr>
          <w:rFonts w:ascii="宋体" w:hAnsi="宋体" w:eastAsia="宋体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危险废物种类、产生量、处置费</w:t>
      </w:r>
    </w:p>
    <w:tbl>
      <w:tblPr>
        <w:tblStyle w:val="31"/>
        <w:tblW w:w="8735" w:type="dxa"/>
        <w:tblInd w:w="-1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3234"/>
        <w:gridCol w:w="1133"/>
        <w:gridCol w:w="1350"/>
        <w:gridCol w:w="250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both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序号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81"/>
              <w:keepNext w:val="0"/>
              <w:keepLines w:val="0"/>
              <w:widowControl/>
              <w:suppressLineNumbers w:val="0"/>
              <w:ind w:firstLine="840" w:firstLineChars="400"/>
              <w:jc w:val="both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  <w:p>
            <w:pPr>
              <w:pStyle w:val="181"/>
              <w:keepNext w:val="0"/>
              <w:keepLines w:val="0"/>
              <w:widowControl/>
              <w:suppressLineNumbers w:val="0"/>
              <w:ind w:firstLine="840" w:firstLineChars="400"/>
              <w:jc w:val="both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危废种类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、代码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拟处置量</w:t>
            </w: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（吨）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处置费（元/吨）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备注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1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废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矿物油</w:t>
            </w: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 xml:space="preserve">  </w:t>
            </w: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 xml:space="preserve"> </w:t>
            </w: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900-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214</w:t>
            </w: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08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 xml:space="preserve">    金宝     金都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2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废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矿物油</w:t>
            </w: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 xml:space="preserve">   </w:t>
            </w: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 xml:space="preserve"> 900-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214</w:t>
            </w: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08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ind w:left="210" w:hanging="210" w:hangingChars="100"/>
              <w:jc w:val="left"/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en-US"/>
              </w:rPr>
              <w:t xml:space="preserve">    金宝     金都       （油水混合物）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3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废冷冻机油   900-219-08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 xml:space="preserve">             金都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4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废导热油     900-249-08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金宝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5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软水制备废树脂  900-015-13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金宝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6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废树脂       265-101-13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金宝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7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含锌污泥     336-052-17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金宝     金都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8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含铬污泥     336-060-17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金宝     金都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9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含铬废液     336-069-17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金宝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10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废灯管       900-023-29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0.08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金宝     金都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11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废活性炭     900-039-49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 xml:space="preserve">金宝          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en-US"/>
              </w:rPr>
              <w:t>（废气处理设施用）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12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废滤芯滤袋   900-041-49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金宝     金都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13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废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活性炭</w:t>
            </w: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 xml:space="preserve">   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 xml:space="preserve">  9</w:t>
            </w: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00-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041</w:t>
            </w:r>
            <w:r>
              <w:rPr>
                <w:rFonts w:ascii="宋体" w:hAnsi="宋体" w:eastAsia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49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en-US"/>
              </w:rPr>
              <w:t>80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 xml:space="preserve">    金宝     金都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14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废硅藻土     900-041-49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  <w:t>40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 xml:space="preserve">             金都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15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废包装袋     900-041-49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 xml:space="preserve">    金宝     金都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16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废劳保       900-041-49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0.06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金宝     金都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17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ind w:left="1470" w:leftChars="0" w:hanging="1470" w:hangingChars="70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废硒鼓墨盒    900-041-49  900-299-12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0.06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金宝     金都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18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废试剂瓶     900-047-49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金宝     金都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19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残液         900-047-49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金宝     金都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20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en-US"/>
              </w:rPr>
              <w:t>废药品       900-047-49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ind w:left="626" w:leftChars="208" w:hanging="210" w:hangingChars="100"/>
              <w:jc w:val="left"/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en-US"/>
              </w:rPr>
              <w:t>金宝     金都</w:t>
            </w:r>
          </w:p>
          <w:p>
            <w:pPr>
              <w:pStyle w:val="181"/>
              <w:keepNext w:val="0"/>
              <w:keepLines w:val="0"/>
              <w:widowControl/>
              <w:suppressLineNumbers w:val="0"/>
              <w:ind w:left="626" w:leftChars="208" w:hanging="210" w:hangingChars="100"/>
              <w:jc w:val="left"/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en-US"/>
              </w:rPr>
              <w:t>（含剧毒、易制毒、易燃易爆）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 w:bidi="en-US"/>
              </w:rPr>
              <w:t>21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en-US"/>
              </w:rPr>
              <w:t>含油抹布     900-041-49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0.03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en-US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81"/>
              <w:keepNext w:val="0"/>
              <w:keepLines w:val="0"/>
              <w:widowControl/>
              <w:suppressLineNumbers w:val="0"/>
              <w:ind w:left="626" w:leftChars="208" w:hanging="210" w:hangingChars="100"/>
              <w:jc w:val="left"/>
              <w:rPr>
                <w:rFonts w:hint="eastAsia" w:ascii="宋体" w:hAnsi="宋体" w:eastAsia="宋体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en-US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en-US"/>
              </w:rPr>
              <w:t>金宝     金都</w:t>
            </w:r>
          </w:p>
        </w:tc>
      </w:tr>
    </w:tbl>
    <w:p>
      <w:pPr>
        <w:pStyle w:val="181"/>
        <w:keepNext w:val="0"/>
        <w:keepLines w:val="0"/>
        <w:pageBreakBefore w:val="0"/>
        <w:widowControl w:val="0"/>
        <w:numPr>
          <w:ilvl w:val="0"/>
          <w:numId w:val="0"/>
        </w:numPr>
        <w:spacing w:line="480" w:lineRule="exact"/>
        <w:outlineLvl w:val="9"/>
        <w:rPr>
          <w:rFonts w:ascii="宋体" w:hAnsi="宋体" w:eastAsia="宋体"/>
          <w:color w:val="auto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二、投标保证金</w:t>
      </w:r>
      <w:r>
        <w:rPr>
          <w:rFonts w:hint="eastAsia" w:ascii="宋体" w:hAnsi="宋体"/>
          <w:b/>
          <w:bCs/>
          <w:sz w:val="30"/>
          <w:szCs w:val="30"/>
          <w:u w:val="single"/>
          <w:lang w:eastAsia="zh-CN"/>
        </w:rPr>
        <w:t>：贰</w:t>
      </w:r>
      <w:r>
        <w:rPr>
          <w:rFonts w:ascii="宋体" w:hAnsi="宋体" w:eastAsia="宋体"/>
          <w:b/>
          <w:bCs/>
          <w:color w:val="auto"/>
          <w:sz w:val="30"/>
          <w:szCs w:val="30"/>
          <w:u w:val="single"/>
        </w:rPr>
        <w:t>万</w:t>
      </w:r>
      <w:r>
        <w:rPr>
          <w:rFonts w:ascii="宋体" w:hAnsi="宋体" w:eastAsia="宋体"/>
          <w:b/>
          <w:bCs/>
          <w:color w:val="000000"/>
          <w:sz w:val="30"/>
          <w:szCs w:val="30"/>
          <w:u w:val="single"/>
        </w:rPr>
        <w:t>元</w:t>
      </w:r>
      <w:r>
        <w:rPr>
          <w:rFonts w:hint="eastAsia" w:ascii="宋体" w:hAnsi="宋体"/>
          <w:b/>
          <w:bCs/>
          <w:color w:val="000000"/>
          <w:sz w:val="30"/>
          <w:szCs w:val="30"/>
          <w:u w:val="single"/>
          <w:lang w:eastAsia="zh-CN"/>
        </w:rPr>
        <w:t>人民币</w:t>
      </w:r>
      <w:r>
        <w:rPr>
          <w:rFonts w:ascii="宋体" w:hAnsi="宋体" w:eastAsia="宋体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eastAsia="宋体"/>
          <w:color w:val="auto"/>
          <w:sz w:val="30"/>
          <w:szCs w:val="30"/>
          <w:lang w:eastAsia="zh-CN"/>
        </w:rPr>
        <w:t>。</w:t>
      </w:r>
    </w:p>
    <w:p>
      <w:pPr>
        <w:pStyle w:val="181"/>
        <w:keepNext w:val="0"/>
        <w:keepLines w:val="0"/>
        <w:pageBreakBefore w:val="0"/>
        <w:widowControl w:val="0"/>
        <w:numPr>
          <w:ilvl w:val="0"/>
          <w:numId w:val="0"/>
        </w:numPr>
        <w:spacing w:line="480" w:lineRule="exact"/>
        <w:ind w:firstLine="600" w:firstLineChars="200"/>
        <w:outlineLvl w:val="9"/>
        <w:rPr>
          <w:rFonts w:hint="default" w:ascii="宋体" w:hAnsi="宋体" w:eastAsia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lang w:eastAsia="zh-CN"/>
        </w:rPr>
        <w:t>请投标单位于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2023年11月3日16:00前公户汇款，底单发给投标联系人。</w:t>
      </w:r>
    </w:p>
    <w:p>
      <w:pPr>
        <w:pStyle w:val="181"/>
        <w:keepNext w:val="0"/>
        <w:keepLines w:val="0"/>
        <w:pageBreakBefore w:val="0"/>
        <w:widowControl w:val="0"/>
        <w:numPr>
          <w:ilvl w:val="0"/>
          <w:numId w:val="0"/>
        </w:numPr>
        <w:spacing w:line="480" w:lineRule="exact"/>
        <w:ind w:firstLine="602" w:firstLineChars="200"/>
        <w:outlineLvl w:val="9"/>
        <w:rPr>
          <w:rFonts w:ascii="宋体" w:hAnsi="宋体" w:eastAsia="宋体"/>
          <w:b/>
          <w:bCs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bCs/>
          <w:color w:val="000000" w:themeColor="text1"/>
          <w:sz w:val="30"/>
          <w:szCs w:val="30"/>
          <w:lang w:eastAsia="zh-CN"/>
        </w:rPr>
        <w:t>汇款资料</w:t>
      </w:r>
      <w:r>
        <w:rPr>
          <w:rFonts w:ascii="宋体" w:hAnsi="宋体" w:eastAsia="宋体"/>
          <w:b/>
          <w:bCs/>
          <w:color w:val="000000" w:themeColor="text1"/>
          <w:sz w:val="30"/>
          <w:szCs w:val="30"/>
          <w:lang w:eastAsia="zh-CN"/>
        </w:rPr>
        <w:t>：</w:t>
      </w:r>
    </w:p>
    <w:p>
      <w:pPr>
        <w:pStyle w:val="181"/>
        <w:keepNext w:val="0"/>
        <w:keepLines w:val="0"/>
        <w:pageBreakBefore w:val="0"/>
        <w:widowControl w:val="0"/>
        <w:spacing w:after="0" w:line="480" w:lineRule="exact"/>
        <w:ind w:right="70" w:firstLine="562" w:firstLineChars="200"/>
        <w:rPr>
          <w:rFonts w:ascii="宋体" w:hAnsi="宋体" w:eastAsia="宋体"/>
          <w:b/>
          <w:bCs/>
          <w:color w:val="000000" w:themeColor="text1"/>
          <w:sz w:val="28"/>
          <w:szCs w:val="28"/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</w:rPr>
        <w:t>单位名称：山东金宝电子有限公司</w:t>
      </w:r>
    </w:p>
    <w:p>
      <w:pPr>
        <w:pStyle w:val="181"/>
        <w:keepNext w:val="0"/>
        <w:keepLines w:val="0"/>
        <w:pageBreakBefore w:val="0"/>
        <w:widowControl w:val="0"/>
        <w:spacing w:after="0" w:line="480" w:lineRule="exact"/>
        <w:ind w:right="70" w:firstLine="562" w:firstLineChars="200"/>
        <w:rPr>
          <w:rFonts w:hint="default" w:ascii="宋体" w:hAnsi="宋体" w:eastAsia="宋体"/>
          <w:b/>
          <w:bCs/>
          <w:color w:val="000000" w:themeColor="text1"/>
          <w:sz w:val="28"/>
          <w:szCs w:val="28"/>
          <w:lang w:val="en-US" w:eastAsia="zh-CN"/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</w:rPr>
        <w:t>帐  号：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:lang w:val="en-US" w:eastAsia="zh-CN"/>
        </w:rPr>
        <w:t>5000 6473 3510 017</w:t>
      </w:r>
    </w:p>
    <w:p>
      <w:pPr>
        <w:pStyle w:val="181"/>
        <w:keepNext w:val="0"/>
        <w:keepLines w:val="0"/>
        <w:pageBreakBefore w:val="0"/>
        <w:widowControl w:val="0"/>
        <w:spacing w:after="0" w:line="480" w:lineRule="exact"/>
        <w:ind w:right="70" w:firstLine="562" w:firstLineChars="200"/>
        <w:rPr>
          <w:rFonts w:hint="eastAsia" w:ascii="宋体" w:hAnsi="宋体"/>
          <w:b/>
          <w:bCs/>
          <w:color w:val="000000" w:themeColor="text1"/>
          <w:sz w:val="28"/>
          <w:szCs w:val="28"/>
          <w:lang w:eastAsia="zh-CN"/>
        </w:rPr>
      </w:pPr>
      <w:r>
        <w:rPr>
          <w:rFonts w:ascii="宋体" w:hAnsi="宋体" w:eastAsia="宋体"/>
          <w:b/>
          <w:bCs/>
          <w:color w:val="000000" w:themeColor="text1"/>
          <w:sz w:val="28"/>
          <w:szCs w:val="28"/>
        </w:rPr>
        <w:t>开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</w:rPr>
        <w:t>户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</w:rPr>
        <w:t>行：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:lang w:eastAsia="zh-CN"/>
        </w:rPr>
        <w:t>恒丰银行招远支行</w:t>
      </w:r>
    </w:p>
    <w:p>
      <w:pPr>
        <w:pStyle w:val="181"/>
        <w:keepNext w:val="0"/>
        <w:keepLines w:val="0"/>
        <w:pageBreakBefore w:val="0"/>
        <w:widowControl w:val="0"/>
        <w:numPr>
          <w:ilvl w:val="0"/>
          <w:numId w:val="0"/>
        </w:numPr>
        <w:spacing w:line="500" w:lineRule="exact"/>
        <w:ind w:firstLine="600" w:firstLineChars="200"/>
        <w:outlineLvl w:val="9"/>
        <w:rPr>
          <w:rFonts w:hint="default" w:ascii="宋体" w:hAnsi="宋体" w:eastAsia="宋体"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lang w:eastAsia="zh-CN"/>
        </w:rPr>
        <w:t>投标人未中标，投标保证金将在竞标结束后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无息返还。</w:t>
      </w:r>
      <w:r>
        <w:rPr>
          <w:rFonts w:ascii="宋体" w:hAnsi="宋体" w:eastAsia="宋体"/>
          <w:color w:val="auto"/>
          <w:sz w:val="30"/>
          <w:szCs w:val="30"/>
          <w:lang w:eastAsia="zh-CN"/>
        </w:rPr>
        <w:t>中标</w:t>
      </w:r>
      <w:r>
        <w:rPr>
          <w:rFonts w:hint="eastAsia" w:ascii="宋体" w:hAnsi="宋体"/>
          <w:color w:val="auto"/>
          <w:sz w:val="30"/>
          <w:szCs w:val="30"/>
          <w:lang w:eastAsia="zh-CN"/>
        </w:rPr>
        <w:t>方</w:t>
      </w:r>
      <w:r>
        <w:rPr>
          <w:rFonts w:ascii="宋体" w:hAnsi="宋体" w:eastAsia="宋体"/>
          <w:color w:val="auto"/>
          <w:sz w:val="30"/>
          <w:szCs w:val="30"/>
          <w:lang w:eastAsia="zh-CN"/>
        </w:rPr>
        <w:t>的投标保证金</w:t>
      </w:r>
      <w:r>
        <w:rPr>
          <w:rFonts w:hint="eastAsia" w:ascii="宋体" w:hAnsi="宋体"/>
          <w:color w:val="auto"/>
          <w:sz w:val="30"/>
          <w:szCs w:val="30"/>
          <w:lang w:eastAsia="zh-CN"/>
        </w:rPr>
        <w:t>将在合同签订后，自动</w:t>
      </w:r>
      <w:r>
        <w:rPr>
          <w:rFonts w:ascii="宋体" w:hAnsi="宋体" w:eastAsia="宋体"/>
          <w:color w:val="auto"/>
          <w:sz w:val="30"/>
          <w:szCs w:val="30"/>
          <w:lang w:eastAsia="zh-CN"/>
        </w:rPr>
        <w:t>转为履约保证金。</w:t>
      </w:r>
      <w:r>
        <w:rPr>
          <w:rFonts w:hint="eastAsia" w:ascii="宋体" w:hAnsi="宋体"/>
          <w:color w:val="auto"/>
          <w:sz w:val="30"/>
          <w:szCs w:val="30"/>
          <w:lang w:eastAsia="zh-CN"/>
        </w:rPr>
        <w:t>中标方放弃中标权利，投标保证金将予以没收。未缴纳投标保证金的，一概视为废标。</w:t>
      </w:r>
      <w:r>
        <w:rPr>
          <w:rFonts w:ascii="宋体" w:hAnsi="宋体" w:eastAsia="宋体"/>
          <w:sz w:val="30"/>
          <w:szCs w:val="30"/>
        </w:rPr>
        <w:t>每批货物结算时，重量以</w:t>
      </w:r>
      <w:r>
        <w:rPr>
          <w:rFonts w:ascii="宋体" w:hAnsi="宋体" w:eastAsia="宋体"/>
          <w:sz w:val="30"/>
          <w:szCs w:val="30"/>
          <w:lang w:eastAsia="zh-CN"/>
        </w:rPr>
        <w:t>我公司</w:t>
      </w:r>
      <w:r>
        <w:rPr>
          <w:rFonts w:ascii="宋体" w:hAnsi="宋体" w:eastAsia="宋体"/>
          <w:sz w:val="30"/>
          <w:szCs w:val="30"/>
        </w:rPr>
        <w:t>过磅</w:t>
      </w:r>
      <w:r>
        <w:rPr>
          <w:rFonts w:hint="eastAsia" w:ascii="宋体" w:hAnsi="宋体"/>
          <w:sz w:val="30"/>
          <w:szCs w:val="30"/>
          <w:lang w:eastAsia="zh-CN"/>
        </w:rPr>
        <w:t>单</w:t>
      </w:r>
      <w:r>
        <w:rPr>
          <w:rFonts w:ascii="宋体" w:hAnsi="宋体" w:eastAsia="宋体"/>
          <w:sz w:val="30"/>
          <w:szCs w:val="30"/>
        </w:rPr>
        <w:t>为准，单价以上述约定为准</w:t>
      </w:r>
      <w:r>
        <w:rPr>
          <w:rFonts w:ascii="宋体" w:hAnsi="宋体" w:eastAsia="宋体"/>
          <w:sz w:val="30"/>
          <w:szCs w:val="30"/>
          <w:lang w:eastAsia="zh-CN"/>
        </w:rPr>
        <w:t>。</w:t>
      </w:r>
      <w:r>
        <w:rPr>
          <w:rFonts w:hint="eastAsia" w:ascii="宋体" w:hAnsi="宋体"/>
          <w:sz w:val="30"/>
          <w:szCs w:val="30"/>
          <w:lang w:eastAsia="zh-CN"/>
        </w:rPr>
        <w:t>我公司收款的，按照过磅单重量</w:t>
      </w:r>
      <w:r>
        <w:rPr>
          <w:rFonts w:hint="eastAsia" w:ascii="宋体" w:hAnsi="宋体"/>
          <w:sz w:val="30"/>
          <w:szCs w:val="30"/>
          <w:lang w:val="en-US" w:eastAsia="zh-CN"/>
        </w:rPr>
        <w:t>(吨)x处置费(元/吨)</w:t>
      </w:r>
      <w:r>
        <w:rPr>
          <w:rFonts w:hint="eastAsia" w:ascii="宋体" w:hAnsi="宋体"/>
          <w:sz w:val="30"/>
          <w:szCs w:val="30"/>
          <w:lang w:eastAsia="zh-CN"/>
        </w:rPr>
        <w:t>当日将货款电汇至合同中约定的账户，</w:t>
      </w:r>
      <w:r>
        <w:rPr>
          <w:rFonts w:ascii="宋体" w:hAnsi="宋体" w:eastAsia="宋体"/>
          <w:color w:val="000000"/>
          <w:sz w:val="30"/>
          <w:szCs w:val="30"/>
        </w:rPr>
        <w:t>付款后</w:t>
      </w:r>
      <w:r>
        <w:rPr>
          <w:rFonts w:ascii="宋体" w:hAnsi="宋体" w:eastAsia="宋体"/>
          <w:color w:val="000000"/>
          <w:sz w:val="30"/>
          <w:szCs w:val="30"/>
          <w:lang w:eastAsia="zh-CN"/>
        </w:rPr>
        <w:t>我公司</w:t>
      </w:r>
      <w:r>
        <w:rPr>
          <w:rFonts w:ascii="宋体" w:hAnsi="宋体" w:eastAsia="宋体"/>
          <w:color w:val="000000"/>
          <w:sz w:val="30"/>
          <w:szCs w:val="30"/>
        </w:rPr>
        <w:t>按</w:t>
      </w:r>
      <w:r>
        <w:rPr>
          <w:rFonts w:hint="eastAsia" w:ascii="宋体" w:hAnsi="宋体"/>
          <w:color w:val="000000"/>
          <w:sz w:val="30"/>
          <w:szCs w:val="30"/>
          <w:lang w:eastAsia="zh-CN"/>
        </w:rPr>
        <w:t>合同</w:t>
      </w:r>
      <w:r>
        <w:rPr>
          <w:rFonts w:ascii="宋体" w:hAnsi="宋体" w:eastAsia="宋体"/>
          <w:color w:val="000000"/>
          <w:sz w:val="30"/>
          <w:szCs w:val="30"/>
        </w:rPr>
        <w:t>约定开具13%增值税专用发票给</w:t>
      </w:r>
      <w:r>
        <w:rPr>
          <w:rFonts w:ascii="宋体" w:hAnsi="宋体" w:eastAsia="宋体"/>
          <w:color w:val="000000"/>
          <w:sz w:val="30"/>
          <w:szCs w:val="30"/>
          <w:lang w:eastAsia="zh-CN"/>
        </w:rPr>
        <w:t>接收单位</w:t>
      </w:r>
      <w:r>
        <w:rPr>
          <w:rFonts w:hint="eastAsia" w:ascii="宋体" w:hAnsi="宋体"/>
          <w:color w:val="000000"/>
          <w:sz w:val="30"/>
          <w:szCs w:val="30"/>
          <w:lang w:eastAsia="zh-CN"/>
        </w:rPr>
        <w:t>。我公司付款的，收到按合同约定结算的增值税专用发票后</w:t>
      </w:r>
      <w:r>
        <w:rPr>
          <w:rFonts w:hint="eastAsia" w:ascii="宋体" w:hAnsi="宋体"/>
          <w:color w:val="auto"/>
          <w:sz w:val="30"/>
          <w:szCs w:val="30"/>
          <w:lang w:val="en-US" w:eastAsia="zh-CN"/>
        </w:rPr>
        <w:t>15个工作日内电汇至接收单位。履约</w:t>
      </w:r>
      <w:r>
        <w:rPr>
          <w:rFonts w:ascii="宋体" w:hAnsi="宋体" w:eastAsia="宋体"/>
          <w:color w:val="auto"/>
          <w:sz w:val="30"/>
          <w:szCs w:val="30"/>
          <w:lang w:eastAsia="zh-CN"/>
        </w:rPr>
        <w:t>保证</w:t>
      </w:r>
      <w:r>
        <w:rPr>
          <w:rFonts w:ascii="宋体" w:hAnsi="宋体" w:eastAsia="宋体"/>
          <w:color w:val="auto"/>
          <w:sz w:val="30"/>
          <w:szCs w:val="30"/>
        </w:rPr>
        <w:t>金</w:t>
      </w:r>
      <w:r>
        <w:rPr>
          <w:rFonts w:hint="eastAsia" w:ascii="宋体" w:hAnsi="宋体"/>
          <w:color w:val="auto"/>
          <w:sz w:val="30"/>
          <w:szCs w:val="30"/>
          <w:lang w:eastAsia="zh-CN"/>
        </w:rPr>
        <w:t>将</w:t>
      </w:r>
      <w:r>
        <w:rPr>
          <w:rFonts w:ascii="宋体" w:hAnsi="宋体" w:eastAsia="宋体"/>
          <w:color w:val="auto"/>
          <w:sz w:val="30"/>
          <w:szCs w:val="30"/>
        </w:rPr>
        <w:t>在合同终止</w:t>
      </w:r>
      <w:r>
        <w:rPr>
          <w:rFonts w:hint="eastAsia" w:ascii="宋体" w:hAnsi="宋体"/>
          <w:color w:val="auto"/>
          <w:sz w:val="30"/>
          <w:szCs w:val="30"/>
          <w:lang w:eastAsia="zh-CN"/>
        </w:rPr>
        <w:t>后免息返还。</w:t>
      </w:r>
    </w:p>
    <w:p>
      <w:pPr>
        <w:pStyle w:val="181"/>
        <w:keepNext w:val="0"/>
        <w:keepLines w:val="0"/>
        <w:pageBreakBefore w:val="0"/>
        <w:widowControl w:val="0"/>
        <w:spacing w:line="480" w:lineRule="exact"/>
        <w:ind w:firstLine="600"/>
        <w:outlineLvl w:val="9"/>
        <w:rPr>
          <w:rFonts w:ascii="宋体" w:hAnsi="宋体" w:eastAsia="宋体"/>
          <w:color w:val="0000FF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eastAsia="zh-CN"/>
        </w:rPr>
        <w:t>三</w:t>
      </w:r>
      <w:r>
        <w:rPr>
          <w:rFonts w:ascii="宋体" w:hAnsi="宋体" w:eastAsia="宋体"/>
          <w:sz w:val="30"/>
          <w:szCs w:val="30"/>
        </w:rPr>
        <w:t>、</w:t>
      </w:r>
      <w:r>
        <w:rPr>
          <w:rFonts w:ascii="宋体" w:hAnsi="宋体" w:eastAsia="宋体"/>
          <w:color w:val="auto"/>
          <w:sz w:val="30"/>
          <w:szCs w:val="30"/>
          <w:lang w:eastAsia="zh-CN"/>
        </w:rPr>
        <w:t>装车过程中</w:t>
      </w:r>
      <w:r>
        <w:rPr>
          <w:rFonts w:hint="eastAsia" w:ascii="宋体" w:hAnsi="宋体"/>
          <w:color w:val="auto"/>
          <w:sz w:val="30"/>
          <w:szCs w:val="30"/>
          <w:lang w:eastAsia="zh-CN"/>
        </w:rPr>
        <w:t>产生的所有</w:t>
      </w:r>
      <w:r>
        <w:rPr>
          <w:rFonts w:ascii="宋体" w:hAnsi="宋体" w:eastAsia="宋体"/>
          <w:color w:val="auto"/>
          <w:sz w:val="30"/>
          <w:szCs w:val="30"/>
          <w:lang w:eastAsia="zh-CN"/>
        </w:rPr>
        <w:t>费用由接收单位负责。</w:t>
      </w:r>
    </w:p>
    <w:p>
      <w:pPr>
        <w:pStyle w:val="181"/>
        <w:keepNext w:val="0"/>
        <w:keepLines w:val="0"/>
        <w:pageBreakBefore w:val="0"/>
        <w:widowControl w:val="0"/>
        <w:spacing w:line="480" w:lineRule="exact"/>
        <w:ind w:firstLine="600"/>
        <w:outlineLvl w:val="9"/>
        <w:rPr>
          <w:rFonts w:ascii="宋体" w:hAnsi="宋体" w:eastAsia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四</w:t>
      </w:r>
      <w:r>
        <w:rPr>
          <w:rFonts w:ascii="宋体" w:hAnsi="宋体" w:eastAsia="宋体"/>
          <w:sz w:val="30"/>
          <w:szCs w:val="30"/>
          <w:lang w:val="en-US" w:eastAsia="zh-CN"/>
        </w:rPr>
        <w:t>、</w:t>
      </w:r>
      <w:r>
        <w:rPr>
          <w:rFonts w:ascii="宋体" w:hAnsi="宋体" w:eastAsia="宋体"/>
          <w:sz w:val="28"/>
          <w:szCs w:val="28"/>
          <w:lang w:val="en-US" w:eastAsia="zh-CN"/>
        </w:rPr>
        <w:t>要求：接收单位提供营业执照、危险废物经营许可证；根据危险废物经营许可证核准的危险废物种类进行报价。</w:t>
      </w:r>
    </w:p>
    <w:p>
      <w:pPr>
        <w:pStyle w:val="181"/>
        <w:keepNext w:val="0"/>
        <w:keepLines w:val="0"/>
        <w:pageBreakBefore w:val="0"/>
        <w:widowControl w:val="0"/>
        <w:spacing w:line="480" w:lineRule="exact"/>
        <w:ind w:firstLine="602" w:firstLineChars="200"/>
        <w:jc w:val="left"/>
        <w:outlineLvl w:val="9"/>
        <w:rPr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五</w:t>
      </w:r>
      <w:r>
        <w:rPr>
          <w:rFonts w:ascii="宋体" w:hAnsi="宋体" w:eastAsia="宋体"/>
          <w:sz w:val="30"/>
          <w:szCs w:val="30"/>
          <w:lang w:eastAsia="zh-CN"/>
        </w:rPr>
        <w:t>、</w:t>
      </w:r>
      <w:r>
        <w:rPr>
          <w:rFonts w:ascii="宋体" w:hAnsi="宋体" w:eastAsia="宋体"/>
          <w:b/>
          <w:bCs/>
          <w:sz w:val="30"/>
          <w:szCs w:val="30"/>
          <w:lang w:eastAsia="zh-CN"/>
        </w:rPr>
        <w:t>投标邮箱</w:t>
      </w:r>
      <w:r>
        <w:rPr>
          <w:rFonts w:ascii="宋体" w:hAnsi="宋体" w:eastAsia="宋体"/>
          <w:sz w:val="30"/>
          <w:szCs w:val="30"/>
          <w:lang w:eastAsia="zh-CN"/>
        </w:rPr>
        <w:t>：</w:t>
      </w:r>
      <w:r>
        <w:rPr>
          <w:rFonts w:ascii="宋体" w:hAnsi="宋体" w:eastAsia="宋体"/>
          <w:b w:val="0"/>
          <w:bCs w:val="0"/>
          <w:color w:val="000000"/>
          <w:sz w:val="28"/>
          <w:szCs w:val="28"/>
          <w:lang w:val="en-US" w:eastAsia="zh-CN"/>
        </w:rPr>
        <w:fldChar w:fldCharType="begin"/>
      </w:r>
      <w:r>
        <w:rPr>
          <w:rFonts w:ascii="宋体" w:hAnsi="宋体" w:eastAsia="宋体"/>
          <w:b w:val="0"/>
          <w:bCs w:val="0"/>
          <w:color w:val="000000"/>
          <w:sz w:val="28"/>
          <w:szCs w:val="28"/>
          <w:lang w:val="en-US" w:eastAsia="zh-CN"/>
        </w:rPr>
        <w:instrText xml:space="preserve"> HYPERLINK "mailto:jinbaocg@chinajinbao.com" </w:instrText>
      </w:r>
      <w:r>
        <w:rPr>
          <w:rFonts w:ascii="宋体" w:hAnsi="宋体" w:eastAsia="宋体"/>
          <w:b w:val="0"/>
          <w:bCs w:val="0"/>
          <w:color w:val="000000"/>
          <w:sz w:val="28"/>
          <w:szCs w:val="28"/>
          <w:lang w:val="en-US" w:eastAsia="zh-CN"/>
        </w:rPr>
        <w:fldChar w:fldCharType="separate"/>
      </w:r>
      <w:r>
        <w:rPr>
          <w:rStyle w:val="189"/>
          <w:rFonts w:ascii="宋体" w:hAnsi="宋体" w:eastAsia="宋体"/>
          <w:b w:val="0"/>
          <w:bCs w:val="0"/>
          <w:color w:val="000000"/>
          <w:sz w:val="28"/>
          <w:szCs w:val="28"/>
          <w:lang w:val="en-US" w:eastAsia="zh-CN"/>
        </w:rPr>
        <w:t>j</w:t>
      </w:r>
      <w:r>
        <w:rPr>
          <w:rStyle w:val="189"/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  <w:t>inbaocg@chinajinbao.com</w:t>
      </w:r>
      <w:r>
        <w:rPr>
          <w:rFonts w:ascii="宋体" w:hAnsi="宋体" w:eastAsia="宋体"/>
          <w:b w:val="0"/>
          <w:bCs w:val="0"/>
          <w:color w:val="000000"/>
          <w:sz w:val="28"/>
          <w:szCs w:val="28"/>
          <w:lang w:val="en-US" w:eastAsia="zh-CN"/>
        </w:rPr>
        <w:fldChar w:fldCharType="end"/>
      </w:r>
      <w:r>
        <w:rPr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  <w:fldChar w:fldCharType="begin"/>
      </w:r>
      <w:r>
        <w:rPr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  <w:instrText xml:space="preserve"> HYPERLINK "mailto:同时抄送lwenling@chinajinbao.com" </w:instrText>
      </w:r>
      <w:r>
        <w:rPr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  <w:fldChar w:fldCharType="separate"/>
      </w:r>
      <w:r>
        <w:rPr>
          <w:rStyle w:val="189"/>
          <w:rFonts w:ascii="宋体" w:hAnsi="宋体" w:eastAsia="宋体"/>
          <w:b w:val="0"/>
          <w:bCs w:val="0"/>
          <w:color w:val="000000"/>
          <w:sz w:val="28"/>
          <w:szCs w:val="36"/>
          <w:u w:val="none"/>
          <w:lang w:val="en-US" w:eastAsia="zh-CN"/>
        </w:rPr>
        <w:t>同时抄送</w:t>
      </w:r>
      <w:r>
        <w:rPr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  <w:t xml:space="preserve"> </w:t>
      </w:r>
      <w:r>
        <w:rPr>
          <w:rFonts w:ascii="宋体" w:hAnsi="宋体" w:eastAsia="宋体"/>
          <w:b w:val="0"/>
          <w:bCs w:val="0"/>
          <w:color w:val="000000"/>
          <w:sz w:val="28"/>
          <w:szCs w:val="36"/>
          <w:u w:val="single"/>
          <w:lang w:val="en-US" w:eastAsia="zh-CN"/>
        </w:rPr>
        <w:t>sdjbzb@163.com</w:t>
      </w:r>
      <w:r>
        <w:rPr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  <w:t xml:space="preserve"> 和</w:t>
      </w:r>
      <w:r>
        <w:rPr>
          <w:rStyle w:val="189"/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  <w:t>lwenling@chinajinbao.com</w:t>
      </w:r>
      <w:r>
        <w:rPr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  <w:fldChar w:fldCharType="end"/>
      </w:r>
      <w:r>
        <w:rPr>
          <w:rFonts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  <w:t xml:space="preserve"> 报价方式：“XXX公司+XXX项目报价”</w:t>
      </w:r>
    </w:p>
    <w:p>
      <w:pPr>
        <w:pStyle w:val="181"/>
        <w:keepNext w:val="0"/>
        <w:keepLines w:val="0"/>
        <w:pageBreakBefore w:val="0"/>
        <w:widowControl w:val="0"/>
        <w:spacing w:line="480" w:lineRule="exact"/>
        <w:ind w:firstLine="562" w:firstLineChars="200"/>
        <w:jc w:val="left"/>
        <w:outlineLvl w:val="9"/>
        <w:rPr>
          <w:rFonts w:hint="default" w:ascii="宋体" w:hAnsi="宋体" w:eastAsia="宋体"/>
          <w:b w:val="0"/>
          <w:bCs w:val="0"/>
          <w:color w:val="000000"/>
          <w:sz w:val="28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36"/>
          <w:lang w:val="en-US" w:eastAsia="zh-CN"/>
        </w:rPr>
        <w:t>六</w:t>
      </w:r>
      <w:r>
        <w:rPr>
          <w:rFonts w:hint="eastAsia" w:ascii="宋体" w:hAnsi="宋体"/>
          <w:b w:val="0"/>
          <w:bCs w:val="0"/>
          <w:color w:val="000000"/>
          <w:sz w:val="28"/>
          <w:szCs w:val="36"/>
          <w:lang w:val="en-US" w:eastAsia="zh-CN"/>
        </w:rPr>
        <w:t>、</w:t>
      </w:r>
      <w:r>
        <w:rPr>
          <w:rFonts w:hint="eastAsia" w:ascii="宋体" w:hAnsi="宋体"/>
          <w:b/>
          <w:bCs/>
          <w:color w:val="000000"/>
          <w:sz w:val="28"/>
          <w:szCs w:val="36"/>
          <w:lang w:val="en-US" w:eastAsia="zh-CN"/>
        </w:rPr>
        <w:t>危废处置日期：截止到2024年12月31日</w:t>
      </w:r>
    </w:p>
    <w:p>
      <w:pPr>
        <w:pStyle w:val="181"/>
        <w:keepNext w:val="0"/>
        <w:keepLines w:val="0"/>
        <w:pageBreakBefore w:val="0"/>
        <w:widowControl w:val="0"/>
        <w:spacing w:line="480" w:lineRule="exact"/>
        <w:ind w:firstLine="562" w:firstLineChars="200"/>
        <w:outlineLvl w:val="9"/>
        <w:rPr>
          <w:rFonts w:hint="default" w:ascii="宋体" w:hAnsi="宋体" w:eastAsia="宋体"/>
          <w:b w:val="0"/>
          <w:bCs w:val="0"/>
          <w:color w:val="auto"/>
          <w:sz w:val="28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36"/>
          <w:lang w:val="en-US" w:eastAsia="zh-CN"/>
        </w:rPr>
        <w:t>七</w:t>
      </w:r>
      <w:r>
        <w:rPr>
          <w:rFonts w:ascii="宋体" w:hAnsi="宋体" w:eastAsia="宋体"/>
          <w:b/>
          <w:bCs/>
          <w:color w:val="000000"/>
          <w:sz w:val="28"/>
          <w:szCs w:val="36"/>
          <w:lang w:val="en-US" w:eastAsia="zh-CN"/>
        </w:rPr>
        <w:t>、投标</w:t>
      </w:r>
      <w:r>
        <w:rPr>
          <w:rFonts w:hint="eastAsia" w:ascii="宋体" w:hAnsi="宋体"/>
          <w:b/>
          <w:bCs/>
          <w:color w:val="000000"/>
          <w:sz w:val="28"/>
          <w:szCs w:val="36"/>
          <w:lang w:val="en-US" w:eastAsia="zh-CN"/>
        </w:rPr>
        <w:t>截止</w:t>
      </w:r>
      <w:r>
        <w:rPr>
          <w:rFonts w:ascii="宋体" w:hAnsi="宋体" w:eastAsia="宋体"/>
          <w:b/>
          <w:bCs/>
          <w:color w:val="000000"/>
          <w:sz w:val="28"/>
          <w:szCs w:val="36"/>
          <w:lang w:val="en-US" w:eastAsia="zh-CN"/>
        </w:rPr>
        <w:t>时间：</w:t>
      </w:r>
      <w:r>
        <w:rPr>
          <w:rFonts w:hint="eastAsia" w:ascii="宋体" w:hAnsi="宋体"/>
          <w:b/>
          <w:bCs/>
          <w:color w:val="auto"/>
          <w:sz w:val="28"/>
          <w:szCs w:val="36"/>
          <w:lang w:val="en-US" w:eastAsia="zh-CN"/>
        </w:rPr>
        <w:t>2023年11月5日 16:00</w:t>
      </w:r>
    </w:p>
    <w:p>
      <w:pPr>
        <w:pStyle w:val="181"/>
        <w:keepNext w:val="0"/>
        <w:keepLines w:val="0"/>
        <w:pageBreakBefore w:val="0"/>
        <w:widowControl w:val="0"/>
        <w:spacing w:line="480" w:lineRule="exact"/>
        <w:ind w:firstLine="562" w:firstLineChars="200"/>
        <w:outlineLvl w:val="9"/>
        <w:rPr>
          <w:rFonts w:hint="default" w:ascii="宋体" w:hAnsi="宋体" w:eastAsia="宋体"/>
          <w:b w:val="0"/>
          <w:bCs w:val="0"/>
          <w:color w:val="FF0000"/>
          <w:sz w:val="28"/>
          <w:szCs w:val="36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36"/>
          <w:lang w:val="en-US" w:eastAsia="zh-CN"/>
        </w:rPr>
        <w:t>八</w:t>
      </w:r>
      <w:r>
        <w:rPr>
          <w:rFonts w:ascii="宋体" w:hAnsi="宋体" w:eastAsia="宋体"/>
          <w:b/>
          <w:bCs/>
          <w:color w:val="000000"/>
          <w:sz w:val="28"/>
          <w:szCs w:val="36"/>
          <w:lang w:val="en-US" w:eastAsia="zh-CN"/>
        </w:rPr>
        <w:t>、投标联系人：</w:t>
      </w:r>
      <w:r>
        <w:rPr>
          <w:rFonts w:hint="eastAsia" w:ascii="宋体" w:hAnsi="宋体"/>
          <w:b/>
          <w:bCs/>
          <w:color w:val="000000"/>
          <w:sz w:val="28"/>
          <w:szCs w:val="36"/>
          <w:lang w:val="en-US" w:eastAsia="zh-CN"/>
        </w:rPr>
        <w:t>秦忠菊 0535-2701502</w:t>
      </w:r>
    </w:p>
    <w:p>
      <w:pPr>
        <w:pStyle w:val="181"/>
        <w:keepNext w:val="0"/>
        <w:keepLines w:val="0"/>
        <w:pageBreakBefore w:val="0"/>
        <w:widowControl w:val="0"/>
        <w:spacing w:line="480" w:lineRule="exact"/>
        <w:ind w:firstLine="562" w:firstLineChars="200"/>
        <w:outlineLvl w:val="9"/>
        <w:rPr>
          <w:rFonts w:ascii="宋体" w:hAnsi="宋体" w:eastAsia="宋体"/>
          <w:b/>
          <w:bCs/>
          <w:color w:val="000000" w:themeColor="text1"/>
          <w:sz w:val="28"/>
          <w:szCs w:val="36"/>
        </w:rPr>
      </w:pPr>
      <w:r>
        <w:rPr>
          <w:rFonts w:hint="eastAsia" w:ascii="宋体" w:hAnsi="宋体"/>
          <w:b/>
          <w:bCs/>
          <w:color w:val="000000"/>
          <w:sz w:val="28"/>
          <w:szCs w:val="36"/>
          <w:lang w:val="en-US" w:eastAsia="zh-CN"/>
        </w:rPr>
        <w:t>九</w:t>
      </w:r>
      <w:r>
        <w:rPr>
          <w:rFonts w:ascii="宋体" w:hAnsi="宋体" w:eastAsia="宋体"/>
          <w:b/>
          <w:bCs/>
          <w:color w:val="000000"/>
          <w:sz w:val="28"/>
          <w:szCs w:val="36"/>
          <w:lang w:val="en-US" w:eastAsia="zh-CN"/>
        </w:rPr>
        <w:t>、现场</w:t>
      </w:r>
      <w:r>
        <w:rPr>
          <w:rFonts w:hint="eastAsia" w:ascii="宋体" w:hAnsi="宋体"/>
          <w:b/>
          <w:bCs/>
          <w:color w:val="000000"/>
          <w:sz w:val="28"/>
          <w:szCs w:val="36"/>
          <w:lang w:val="en-US" w:eastAsia="zh-CN"/>
        </w:rPr>
        <w:t>联系</w:t>
      </w:r>
      <w:r>
        <w:rPr>
          <w:rFonts w:ascii="宋体" w:hAnsi="宋体" w:eastAsia="宋体"/>
          <w:b/>
          <w:bCs/>
          <w:color w:val="000000"/>
          <w:sz w:val="28"/>
          <w:szCs w:val="36"/>
          <w:lang w:val="en-US" w:eastAsia="zh-CN"/>
        </w:rPr>
        <w:t>人：</w:t>
      </w:r>
      <w:r>
        <w:rPr>
          <w:rFonts w:ascii="宋体" w:hAnsi="宋体" w:eastAsia="宋体"/>
          <w:b/>
          <w:bCs/>
          <w:color w:val="000000" w:themeColor="text1"/>
          <w:sz w:val="28"/>
          <w:szCs w:val="36"/>
          <w:lang w:val="en-US" w:eastAsia="zh-CN"/>
        </w:rPr>
        <w:t xml:space="preserve">马世举  </w:t>
      </w:r>
      <w:r>
        <w:rPr>
          <w:rFonts w:ascii="宋体" w:hAnsi="宋体" w:eastAsia="宋体"/>
          <w:b/>
          <w:bCs/>
          <w:color w:val="000000" w:themeColor="text1"/>
          <w:sz w:val="28"/>
          <w:szCs w:val="28"/>
          <w:lang w:val="en-US" w:eastAsia="zh-CN"/>
        </w:rPr>
        <w:t>13853579663</w:t>
      </w:r>
    </w:p>
    <w:p>
      <w:pPr>
        <w:pStyle w:val="181"/>
        <w:keepNext w:val="0"/>
        <w:keepLines w:val="0"/>
        <w:pageBreakBefore w:val="0"/>
        <w:widowControl w:val="0"/>
        <w:spacing w:line="540" w:lineRule="exact"/>
        <w:outlineLvl w:val="9"/>
        <w:rPr>
          <w:rFonts w:ascii="黑体" w:eastAsia="黑体"/>
          <w:sz w:val="30"/>
          <w:szCs w:val="30"/>
          <w:lang w:val="en-US" w:eastAsia="zh-CN"/>
        </w:rPr>
      </w:pPr>
    </w:p>
    <w:p>
      <w:pPr>
        <w:pStyle w:val="181"/>
        <w:keepNext w:val="0"/>
        <w:keepLines w:val="0"/>
        <w:pageBreakBefore w:val="0"/>
        <w:widowControl w:val="0"/>
        <w:spacing w:line="540" w:lineRule="exact"/>
        <w:ind w:firstLine="4500" w:firstLineChars="1500"/>
        <w:outlineLvl w:val="9"/>
        <w:rPr>
          <w:rFonts w:ascii="黑体" w:eastAsia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ascii="黑体" w:eastAsia="黑体"/>
          <w:sz w:val="30"/>
          <w:szCs w:val="30"/>
          <w:lang w:val="en-US" w:eastAsia="zh-CN"/>
        </w:rPr>
        <w:t>山东金宝电子有限公司</w:t>
      </w:r>
    </w:p>
    <w:p>
      <w:pPr>
        <w:pStyle w:val="181"/>
        <w:keepNext w:val="0"/>
        <w:keepLines w:val="0"/>
        <w:pageBreakBefore w:val="0"/>
        <w:widowControl w:val="0"/>
        <w:spacing w:line="540" w:lineRule="exact"/>
        <w:ind w:firstLine="4200"/>
        <w:outlineLvl w:val="9"/>
        <w:rPr>
          <w:rFonts w:ascii="黑体" w:eastAsia="黑体"/>
          <w:sz w:val="30"/>
          <w:szCs w:val="30"/>
          <w:lang w:val="en-US" w:eastAsia="zh-CN"/>
        </w:rPr>
      </w:pPr>
      <w:r>
        <w:rPr>
          <w:rFonts w:ascii="黑体" w:eastAsia="黑体"/>
          <w:sz w:val="30"/>
          <w:szCs w:val="30"/>
          <w:lang w:val="en-US" w:eastAsia="zh-CN"/>
        </w:rPr>
        <w:t>山东金都电子材料有限公司</w:t>
      </w:r>
    </w:p>
    <w:p>
      <w:pPr>
        <w:pStyle w:val="181"/>
        <w:keepNext w:val="0"/>
        <w:keepLines w:val="0"/>
        <w:pageBreakBefore w:val="0"/>
        <w:widowControl w:val="0"/>
        <w:spacing w:line="540" w:lineRule="exact"/>
        <w:ind w:firstLine="600"/>
        <w:outlineLvl w:val="9"/>
        <w:rPr>
          <w:rFonts w:hint="default" w:ascii="黑体" w:eastAsia="黑体"/>
          <w:color w:val="FF0000"/>
          <w:sz w:val="30"/>
          <w:szCs w:val="30"/>
          <w:lang w:val="en-US" w:eastAsia="zh-CN"/>
        </w:rPr>
      </w:pPr>
      <w:r>
        <w:rPr>
          <w:rFonts w:ascii="黑体" w:eastAsia="黑体"/>
          <w:sz w:val="30"/>
          <w:szCs w:val="30"/>
          <w:lang w:val="en-US" w:eastAsia="zh-CN"/>
        </w:rPr>
        <w:t xml:space="preserve">                               202</w:t>
      </w:r>
      <w:r>
        <w:rPr>
          <w:rFonts w:hint="eastAsia" w:ascii="黑体" w:eastAsia="黑体"/>
          <w:sz w:val="30"/>
          <w:szCs w:val="30"/>
          <w:lang w:val="en-US" w:eastAsia="zh-CN"/>
        </w:rPr>
        <w:t>3</w:t>
      </w:r>
      <w:r>
        <w:rPr>
          <w:rFonts w:ascii="黑体" w:eastAsia="黑体"/>
          <w:sz w:val="30"/>
          <w:szCs w:val="30"/>
          <w:lang w:val="en-US" w:eastAsia="zh-CN"/>
        </w:rPr>
        <w:t>.</w:t>
      </w:r>
      <w:r>
        <w:rPr>
          <w:rFonts w:hint="eastAsia" w:ascii="黑体" w:eastAsia="黑体"/>
          <w:sz w:val="30"/>
          <w:szCs w:val="30"/>
          <w:lang w:val="en-US" w:eastAsia="zh-CN"/>
        </w:rPr>
        <w:t>10.31</w:t>
      </w:r>
    </w:p>
    <w:sectPr>
      <w:pgSz w:w="11906" w:h="16838"/>
      <w:pgMar w:top="1417" w:right="1701" w:bottom="1417" w:left="1701" w:header="851" w:footer="992" w:gutter="0"/>
      <w:cols w:space="1701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ZDQ5NjQ5ZjkzNzY3YzYzMmIxNWNiZDFkZTY2YTYifQ=="/>
  </w:docVars>
  <w:rsids>
    <w:rsidRoot w:val="00000000"/>
    <w:rsid w:val="0136557F"/>
    <w:rsid w:val="01822573"/>
    <w:rsid w:val="021E056F"/>
    <w:rsid w:val="0284231A"/>
    <w:rsid w:val="033C49A3"/>
    <w:rsid w:val="048D5E0F"/>
    <w:rsid w:val="04FD5CC1"/>
    <w:rsid w:val="04FF212C"/>
    <w:rsid w:val="05151950"/>
    <w:rsid w:val="05AD600A"/>
    <w:rsid w:val="06A44F70"/>
    <w:rsid w:val="07367AF8"/>
    <w:rsid w:val="074F1149"/>
    <w:rsid w:val="0846765B"/>
    <w:rsid w:val="08AD0B77"/>
    <w:rsid w:val="08D84630"/>
    <w:rsid w:val="09050131"/>
    <w:rsid w:val="094A47A9"/>
    <w:rsid w:val="099A2423"/>
    <w:rsid w:val="0AA73501"/>
    <w:rsid w:val="0B2C194F"/>
    <w:rsid w:val="0BA84201"/>
    <w:rsid w:val="0C234265"/>
    <w:rsid w:val="0D2F0B75"/>
    <w:rsid w:val="0D7116ED"/>
    <w:rsid w:val="0E6F20D1"/>
    <w:rsid w:val="0EB43F87"/>
    <w:rsid w:val="0ED2128A"/>
    <w:rsid w:val="0EFA6E5A"/>
    <w:rsid w:val="10352221"/>
    <w:rsid w:val="106043C7"/>
    <w:rsid w:val="107E2A9F"/>
    <w:rsid w:val="11FE4ADE"/>
    <w:rsid w:val="12216DAE"/>
    <w:rsid w:val="12267177"/>
    <w:rsid w:val="12753A2E"/>
    <w:rsid w:val="127F72DD"/>
    <w:rsid w:val="139D4FEA"/>
    <w:rsid w:val="14A31D5E"/>
    <w:rsid w:val="14F9026D"/>
    <w:rsid w:val="154871D8"/>
    <w:rsid w:val="15575392"/>
    <w:rsid w:val="15655021"/>
    <w:rsid w:val="17461B58"/>
    <w:rsid w:val="17690024"/>
    <w:rsid w:val="179130B8"/>
    <w:rsid w:val="18303606"/>
    <w:rsid w:val="18553484"/>
    <w:rsid w:val="18A31822"/>
    <w:rsid w:val="1BF223E1"/>
    <w:rsid w:val="1CFA6CD7"/>
    <w:rsid w:val="1D42008C"/>
    <w:rsid w:val="1D7C3EC2"/>
    <w:rsid w:val="1D9A47BD"/>
    <w:rsid w:val="1DE75D86"/>
    <w:rsid w:val="1E0A3BC4"/>
    <w:rsid w:val="1E982F7E"/>
    <w:rsid w:val="1EA77665"/>
    <w:rsid w:val="1ED833F1"/>
    <w:rsid w:val="1FCC2F8A"/>
    <w:rsid w:val="1FD24E70"/>
    <w:rsid w:val="217C3247"/>
    <w:rsid w:val="21B06168"/>
    <w:rsid w:val="2330272A"/>
    <w:rsid w:val="23A964AB"/>
    <w:rsid w:val="287E6326"/>
    <w:rsid w:val="2AB4113F"/>
    <w:rsid w:val="2B22083D"/>
    <w:rsid w:val="2C3342E6"/>
    <w:rsid w:val="2C960362"/>
    <w:rsid w:val="2CEB0C34"/>
    <w:rsid w:val="2D0F6B01"/>
    <w:rsid w:val="2DDD275B"/>
    <w:rsid w:val="2E5977D4"/>
    <w:rsid w:val="2FBB4D1E"/>
    <w:rsid w:val="303F1325"/>
    <w:rsid w:val="30A65BBD"/>
    <w:rsid w:val="32D23C60"/>
    <w:rsid w:val="339B5C84"/>
    <w:rsid w:val="33FF032A"/>
    <w:rsid w:val="34142C4F"/>
    <w:rsid w:val="34A35D81"/>
    <w:rsid w:val="34CA155F"/>
    <w:rsid w:val="357065AB"/>
    <w:rsid w:val="35847960"/>
    <w:rsid w:val="359B1906"/>
    <w:rsid w:val="36B96138"/>
    <w:rsid w:val="373F6235"/>
    <w:rsid w:val="3755037D"/>
    <w:rsid w:val="379017D2"/>
    <w:rsid w:val="380C3C8E"/>
    <w:rsid w:val="38A87E0A"/>
    <w:rsid w:val="3A3A2CE3"/>
    <w:rsid w:val="3A5D6272"/>
    <w:rsid w:val="3AEF2E86"/>
    <w:rsid w:val="3C533CDA"/>
    <w:rsid w:val="3D9441B7"/>
    <w:rsid w:val="3D9F7A2D"/>
    <w:rsid w:val="3EAE5A4E"/>
    <w:rsid w:val="3F4E06B6"/>
    <w:rsid w:val="3F650AC5"/>
    <w:rsid w:val="3F71548E"/>
    <w:rsid w:val="3FED758E"/>
    <w:rsid w:val="40D5457B"/>
    <w:rsid w:val="40ED0AAF"/>
    <w:rsid w:val="41322D2B"/>
    <w:rsid w:val="43160791"/>
    <w:rsid w:val="44240A36"/>
    <w:rsid w:val="45592BB7"/>
    <w:rsid w:val="4BE01CBF"/>
    <w:rsid w:val="4CB65211"/>
    <w:rsid w:val="4E147710"/>
    <w:rsid w:val="4EBD4EA8"/>
    <w:rsid w:val="4F104F47"/>
    <w:rsid w:val="518A7817"/>
    <w:rsid w:val="51DE0E66"/>
    <w:rsid w:val="521B438E"/>
    <w:rsid w:val="52495D62"/>
    <w:rsid w:val="53387573"/>
    <w:rsid w:val="534A3B3F"/>
    <w:rsid w:val="53966D85"/>
    <w:rsid w:val="548062A4"/>
    <w:rsid w:val="5480697A"/>
    <w:rsid w:val="54E57ADC"/>
    <w:rsid w:val="56682C5A"/>
    <w:rsid w:val="56942428"/>
    <w:rsid w:val="56E55706"/>
    <w:rsid w:val="57325016"/>
    <w:rsid w:val="5887032B"/>
    <w:rsid w:val="58E673D9"/>
    <w:rsid w:val="593B4004"/>
    <w:rsid w:val="595C5ED8"/>
    <w:rsid w:val="5CAE2661"/>
    <w:rsid w:val="5D4B34DB"/>
    <w:rsid w:val="5E225DE5"/>
    <w:rsid w:val="5FEC1CFE"/>
    <w:rsid w:val="6287456A"/>
    <w:rsid w:val="62D35345"/>
    <w:rsid w:val="631626F8"/>
    <w:rsid w:val="64344556"/>
    <w:rsid w:val="64BE2D8D"/>
    <w:rsid w:val="67053426"/>
    <w:rsid w:val="689478DF"/>
    <w:rsid w:val="68CE549F"/>
    <w:rsid w:val="691240E0"/>
    <w:rsid w:val="69690D6B"/>
    <w:rsid w:val="69F80D0F"/>
    <w:rsid w:val="6C33502D"/>
    <w:rsid w:val="6D0A6AB5"/>
    <w:rsid w:val="6D170ADE"/>
    <w:rsid w:val="6EAD34A8"/>
    <w:rsid w:val="702A0066"/>
    <w:rsid w:val="70D0347E"/>
    <w:rsid w:val="71245578"/>
    <w:rsid w:val="713F0604"/>
    <w:rsid w:val="71BD3894"/>
    <w:rsid w:val="74512B28"/>
    <w:rsid w:val="76DC0816"/>
    <w:rsid w:val="779353D8"/>
    <w:rsid w:val="77976AA4"/>
    <w:rsid w:val="784B6A5E"/>
    <w:rsid w:val="786170B2"/>
    <w:rsid w:val="78736567"/>
    <w:rsid w:val="7D0821F2"/>
    <w:rsid w:val="7E152F54"/>
    <w:rsid w:val="7E81541F"/>
    <w:rsid w:val="7EB34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</w:rPr>
  </w:style>
  <w:style w:type="paragraph" w:styleId="2">
    <w:name w:val="heading 1"/>
    <w:next w:val="1"/>
    <w:link w:val="3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next w:val="1"/>
    <w:link w:val="3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next w:val="1"/>
    <w:link w:val="3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next w:val="1"/>
    <w:link w:val="3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next w:val="1"/>
    <w:link w:val="3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next w:val="1"/>
    <w:link w:val="3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next w:val="1"/>
    <w:link w:val="3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next w:val="1"/>
    <w:link w:val="4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next w:val="1"/>
    <w:link w:val="4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9"/>
    <w:pPr>
      <w:spacing w:after="57"/>
      <w:ind w:left="1701" w:right="0" w:firstLine="0"/>
    </w:pPr>
    <w:rPr>
      <w:rFonts w:ascii="Times New Roman" w:hAnsi="Times New Roman" w:eastAsia="宋体" w:cs="Times New Roman"/>
    </w:rPr>
  </w:style>
  <w:style w:type="paragraph" w:styleId="12">
    <w:name w:val="caption"/>
    <w:next w:val="1"/>
    <w:semiHidden/>
    <w:unhideWhenUsed/>
    <w:qFormat/>
    <w:uiPriority w:val="35"/>
    <w:pPr>
      <w:spacing w:line="276" w:lineRule="auto"/>
    </w:pPr>
    <w:rPr>
      <w:rFonts w:ascii="Times New Roman" w:hAnsi="Times New Roman" w:eastAsia="宋体" w:cs="Times New Roman"/>
      <w:b/>
      <w:bCs/>
      <w:color w:val="4F81BD" w:themeColor="accent1"/>
      <w:sz w:val="18"/>
      <w:szCs w:val="18"/>
    </w:rPr>
  </w:style>
  <w:style w:type="paragraph" w:styleId="13">
    <w:name w:val="toc 5"/>
    <w:next w:val="1"/>
    <w:unhideWhenUsed/>
    <w:qFormat/>
    <w:uiPriority w:val="39"/>
    <w:pPr>
      <w:spacing w:after="57"/>
      <w:ind w:left="1134" w:right="0" w:firstLine="0"/>
    </w:pPr>
    <w:rPr>
      <w:rFonts w:ascii="Times New Roman" w:hAnsi="Times New Roman" w:eastAsia="宋体" w:cs="Times New Roman"/>
    </w:rPr>
  </w:style>
  <w:style w:type="paragraph" w:styleId="14">
    <w:name w:val="toc 3"/>
    <w:next w:val="1"/>
    <w:unhideWhenUsed/>
    <w:qFormat/>
    <w:uiPriority w:val="39"/>
    <w:pPr>
      <w:spacing w:after="57"/>
      <w:ind w:left="567" w:right="0" w:firstLine="0"/>
    </w:pPr>
    <w:rPr>
      <w:rFonts w:ascii="Times New Roman" w:hAnsi="Times New Roman" w:eastAsia="宋体" w:cs="Times New Roman"/>
    </w:rPr>
  </w:style>
  <w:style w:type="paragraph" w:styleId="15">
    <w:name w:val="toc 8"/>
    <w:next w:val="1"/>
    <w:unhideWhenUsed/>
    <w:qFormat/>
    <w:uiPriority w:val="39"/>
    <w:pPr>
      <w:spacing w:after="57"/>
      <w:ind w:left="1984" w:right="0" w:firstLine="0"/>
    </w:pPr>
    <w:rPr>
      <w:rFonts w:ascii="Times New Roman" w:hAnsi="Times New Roman" w:eastAsia="宋体" w:cs="Times New Roman"/>
    </w:rPr>
  </w:style>
  <w:style w:type="paragraph" w:styleId="16">
    <w:name w:val="endnote text"/>
    <w:link w:val="179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</w:rPr>
  </w:style>
  <w:style w:type="paragraph" w:styleId="17">
    <w:name w:val="footer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8">
    <w:name w:val="header"/>
    <w:link w:val="50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  <w:rPr>
      <w:rFonts w:ascii="Times New Roman" w:hAnsi="Times New Roman" w:eastAsia="宋体" w:cs="Times New Roman"/>
    </w:rPr>
  </w:style>
  <w:style w:type="paragraph" w:styleId="19">
    <w:name w:val="toc 1"/>
    <w:next w:val="1"/>
    <w:unhideWhenUsed/>
    <w:qFormat/>
    <w:uiPriority w:val="39"/>
    <w:pPr>
      <w:spacing w:after="57"/>
      <w:ind w:left="0" w:right="0" w:firstLine="0"/>
    </w:pPr>
    <w:rPr>
      <w:rFonts w:ascii="Times New Roman" w:hAnsi="Times New Roman" w:eastAsia="宋体" w:cs="Times New Roman"/>
    </w:rPr>
  </w:style>
  <w:style w:type="paragraph" w:styleId="20">
    <w:name w:val="toc 4"/>
    <w:next w:val="1"/>
    <w:unhideWhenUsed/>
    <w:qFormat/>
    <w:uiPriority w:val="39"/>
    <w:pPr>
      <w:spacing w:after="57"/>
      <w:ind w:left="850" w:right="0" w:firstLine="0"/>
    </w:pPr>
    <w:rPr>
      <w:rFonts w:ascii="Times New Roman" w:hAnsi="Times New Roman" w:eastAsia="宋体" w:cs="Times New Roman"/>
    </w:rPr>
  </w:style>
  <w:style w:type="paragraph" w:styleId="21">
    <w:name w:val="Subtitle"/>
    <w:link w:val="45"/>
    <w:qFormat/>
    <w:uiPriority w:val="11"/>
    <w:pPr>
      <w:spacing w:before="200" w:after="200"/>
    </w:pPr>
    <w:rPr>
      <w:rFonts w:ascii="Times New Roman" w:hAnsi="Times New Roman" w:eastAsia="宋体" w:cs="Times New Roman"/>
      <w:sz w:val="24"/>
      <w:szCs w:val="24"/>
    </w:rPr>
  </w:style>
  <w:style w:type="paragraph" w:styleId="22">
    <w:name w:val="footnote text"/>
    <w:link w:val="178"/>
    <w:semiHidden/>
    <w:unhideWhenUsed/>
    <w:qFormat/>
    <w:uiPriority w:val="99"/>
    <w:pPr>
      <w:spacing w:after="40" w:line="240" w:lineRule="auto"/>
    </w:pPr>
    <w:rPr>
      <w:rFonts w:ascii="Times New Roman" w:hAnsi="Times New Roman" w:eastAsia="宋体" w:cs="Times New Roman"/>
      <w:sz w:val="18"/>
    </w:rPr>
  </w:style>
  <w:style w:type="paragraph" w:styleId="23">
    <w:name w:val="toc 6"/>
    <w:next w:val="1"/>
    <w:unhideWhenUsed/>
    <w:qFormat/>
    <w:uiPriority w:val="39"/>
    <w:pPr>
      <w:spacing w:after="57"/>
      <w:ind w:left="1417" w:right="0" w:firstLine="0"/>
    </w:pPr>
    <w:rPr>
      <w:rFonts w:ascii="Times New Roman" w:hAnsi="Times New Roman" w:eastAsia="宋体" w:cs="Times New Roman"/>
    </w:rPr>
  </w:style>
  <w:style w:type="paragraph" w:styleId="24">
    <w:name w:val="toc 2"/>
    <w:next w:val="1"/>
    <w:unhideWhenUsed/>
    <w:qFormat/>
    <w:uiPriority w:val="39"/>
    <w:pPr>
      <w:spacing w:after="57"/>
      <w:ind w:left="283" w:right="0" w:firstLine="0"/>
    </w:pPr>
    <w:rPr>
      <w:rFonts w:ascii="Times New Roman" w:hAnsi="Times New Roman" w:eastAsia="宋体" w:cs="Times New Roman"/>
    </w:rPr>
  </w:style>
  <w:style w:type="paragraph" w:styleId="25">
    <w:name w:val="toc 9"/>
    <w:next w:val="1"/>
    <w:unhideWhenUsed/>
    <w:qFormat/>
    <w:uiPriority w:val="39"/>
    <w:pPr>
      <w:spacing w:after="57"/>
      <w:ind w:left="2268" w:right="0" w:firstLine="0"/>
    </w:pPr>
    <w:rPr>
      <w:rFonts w:ascii="Times New Roman" w:hAnsi="Times New Roman" w:eastAsia="宋体" w:cs="Times New Roman"/>
    </w:rPr>
  </w:style>
  <w:style w:type="paragraph" w:styleId="26">
    <w:name w:val="Title"/>
    <w:link w:val="44"/>
    <w:qFormat/>
    <w:uiPriority w:val="10"/>
    <w:pPr>
      <w:spacing w:before="300" w:after="200"/>
      <w:contextualSpacing/>
    </w:pPr>
    <w:rPr>
      <w:rFonts w:ascii="Times New Roman" w:hAnsi="Times New Roman" w:eastAsia="宋体" w:cs="Times New Roman"/>
      <w:sz w:val="48"/>
      <w:szCs w:val="48"/>
    </w:rPr>
  </w:style>
  <w:style w:type="character" w:styleId="28">
    <w:name w:val="endnote reference"/>
    <w:semiHidden/>
    <w:unhideWhenUsed/>
    <w:qFormat/>
    <w:uiPriority w:val="99"/>
    <w:rPr>
      <w:vertAlign w:val="superscript"/>
    </w:rPr>
  </w:style>
  <w:style w:type="character" w:styleId="29">
    <w:name w:val="Hyperlink"/>
    <w:unhideWhenUsed/>
    <w:qFormat/>
    <w:uiPriority w:val="99"/>
    <w:rPr>
      <w:color w:val="0000FF" w:themeColor="hyperlink"/>
      <w:u w:val="single"/>
    </w:rPr>
  </w:style>
  <w:style w:type="character" w:styleId="30">
    <w:name w:val="footnote reference"/>
    <w:unhideWhenUsed/>
    <w:qFormat/>
    <w:uiPriority w:val="99"/>
    <w:rPr>
      <w:vertAlign w:val="superscript"/>
    </w:rPr>
  </w:style>
  <w:style w:type="table" w:styleId="32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4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5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6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7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8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9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0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1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2">
    <w:name w:val="List Paragraph"/>
    <w:qFormat/>
    <w:uiPriority w:val="34"/>
    <w:pPr>
      <w:ind w:left="720"/>
      <w:contextualSpacing/>
    </w:pPr>
    <w:rPr>
      <w:rFonts w:ascii="Times New Roman" w:hAnsi="Times New Roman" w:eastAsia="宋体" w:cs="Times New Roman"/>
    </w:rPr>
  </w:style>
  <w:style w:type="paragraph" w:styleId="43">
    <w:name w:val="No Spacing"/>
    <w:qFormat/>
    <w:uiPriority w:val="1"/>
    <w:pPr>
      <w:spacing w:before="0" w:after="0" w:line="240" w:lineRule="auto"/>
    </w:pPr>
    <w:rPr>
      <w:rFonts w:ascii="Times New Roman" w:hAnsi="Times New Roman" w:eastAsia="宋体" w:cs="Times New Roman"/>
    </w:rPr>
  </w:style>
  <w:style w:type="character" w:customStyle="1" w:styleId="44">
    <w:name w:val="Title Char"/>
    <w:link w:val="26"/>
    <w:qFormat/>
    <w:uiPriority w:val="10"/>
    <w:rPr>
      <w:sz w:val="48"/>
      <w:szCs w:val="48"/>
    </w:rPr>
  </w:style>
  <w:style w:type="character" w:customStyle="1" w:styleId="45">
    <w:name w:val="Subtitle Char"/>
    <w:link w:val="21"/>
    <w:qFormat/>
    <w:uiPriority w:val="11"/>
    <w:rPr>
      <w:sz w:val="24"/>
      <w:szCs w:val="24"/>
    </w:rPr>
  </w:style>
  <w:style w:type="paragraph" w:styleId="46">
    <w:name w:val="Quote"/>
    <w:link w:val="47"/>
    <w:qFormat/>
    <w:uiPriority w:val="29"/>
    <w:pPr>
      <w:ind w:left="720" w:right="720"/>
    </w:pPr>
    <w:rPr>
      <w:rFonts w:ascii="Times New Roman" w:hAnsi="Times New Roman" w:eastAsia="宋体" w:cs="Times New Roman"/>
      <w:i/>
    </w:rPr>
  </w:style>
  <w:style w:type="character" w:customStyle="1" w:styleId="47">
    <w:name w:val="Quote Char"/>
    <w:link w:val="46"/>
    <w:qFormat/>
    <w:uiPriority w:val="29"/>
    <w:rPr>
      <w:i/>
    </w:rPr>
  </w:style>
  <w:style w:type="paragraph" w:styleId="48">
    <w:name w:val="Intense Quote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  <w:contextualSpacing w:val="0"/>
    </w:pPr>
    <w:rPr>
      <w:rFonts w:ascii="Times New Roman" w:hAnsi="Times New Roman" w:eastAsia="宋体" w:cs="Times New Roman"/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link w:val="18"/>
    <w:qFormat/>
    <w:uiPriority w:val="99"/>
  </w:style>
  <w:style w:type="character" w:customStyle="1" w:styleId="51">
    <w:name w:val="Footer Char"/>
    <w:link w:val="17"/>
    <w:qFormat/>
    <w:uiPriority w:val="99"/>
  </w:style>
  <w:style w:type="character" w:customStyle="1" w:styleId="52">
    <w:name w:val="Caption Char"/>
    <w:link w:val="17"/>
    <w:qFormat/>
    <w:uiPriority w:val="99"/>
  </w:style>
  <w:style w:type="table" w:customStyle="1" w:styleId="53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Layout w:type="fixed"/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Layout w:type="fixed"/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Layout w:type="fixed"/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Layout w:type="fixed"/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Layout w:type="fixed"/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Layout w:type="fixed"/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  <w:tblLayout w:type="fixed"/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Layout w:type="fixed"/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Layout w:type="fixed"/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Layout w:type="fixed"/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Layout w:type="fixed"/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Layout w:type="fixed"/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  <w:tblLayout w:type="fixed"/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  <w:tblLayout w:type="fixed"/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  <w:tblLayout w:type="fixed"/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  <w:tblLayout w:type="fixed"/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  <w:tblLayout w:type="fixed"/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  <w:tblLayout w:type="fixed"/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  <w:tblLayout w:type="fixed"/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Layout w:type="fixed"/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Layout w:type="fixed"/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Footnote Text Char"/>
    <w:link w:val="22"/>
    <w:qFormat/>
    <w:uiPriority w:val="99"/>
    <w:rPr>
      <w:sz w:val="18"/>
    </w:rPr>
  </w:style>
  <w:style w:type="character" w:customStyle="1" w:styleId="179">
    <w:name w:val="Endnote Text Char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Times New Roman" w:hAnsi="Times New Roman" w:eastAsia="宋体" w:cs="Times New Roman"/>
    </w:rPr>
  </w:style>
  <w:style w:type="paragraph" w:customStyle="1" w:styleId="181">
    <w:name w:val="正文1"/>
    <w:link w:val="19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customStyle="1" w:styleId="182">
    <w:name w:val="默认段落字体1"/>
    <w:link w:val="181"/>
    <w:semiHidden/>
    <w:qFormat/>
    <w:uiPriority w:val="0"/>
  </w:style>
  <w:style w:type="table" w:customStyle="1" w:styleId="183">
    <w:name w:val="普通表格1"/>
    <w:semiHidden/>
    <w:qFormat/>
    <w:uiPriority w:val="0"/>
  </w:style>
  <w:style w:type="paragraph" w:customStyle="1" w:styleId="184">
    <w:name w:val="正文文本1"/>
    <w:basedOn w:val="181"/>
    <w:qFormat/>
    <w:uiPriority w:val="0"/>
    <w:pPr>
      <w:spacing w:after="120"/>
    </w:pPr>
  </w:style>
  <w:style w:type="paragraph" w:customStyle="1" w:styleId="185">
    <w:name w:val="批注框文本1"/>
    <w:basedOn w:val="181"/>
    <w:semiHidden/>
    <w:qFormat/>
    <w:uiPriority w:val="0"/>
    <w:rPr>
      <w:sz w:val="18"/>
      <w:szCs w:val="18"/>
    </w:rPr>
  </w:style>
  <w:style w:type="paragraph" w:customStyle="1" w:styleId="186">
    <w:name w:val="页脚1"/>
    <w:basedOn w:val="18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187">
    <w:name w:val="页眉1"/>
    <w:basedOn w:val="18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188">
    <w:name w:val="网格型1"/>
    <w:basedOn w:val="183"/>
    <w:qFormat/>
    <w:uiPriority w:val="0"/>
  </w:style>
  <w:style w:type="character" w:customStyle="1" w:styleId="189">
    <w:name w:val="超链接1"/>
    <w:basedOn w:val="182"/>
    <w:link w:val="181"/>
    <w:qFormat/>
    <w:uiPriority w:val="0"/>
    <w:rPr>
      <w:color w:val="0000FF"/>
      <w:u w:val="single"/>
    </w:rPr>
  </w:style>
  <w:style w:type="character" w:customStyle="1" w:styleId="190">
    <w:name w:val="apple-converted-space"/>
    <w:basedOn w:val="182"/>
    <w:link w:val="181"/>
    <w:qFormat/>
    <w:uiPriority w:val="0"/>
  </w:style>
  <w:style w:type="paragraph" w:customStyle="1" w:styleId="191">
    <w:name w:val="列出段落"/>
    <w:basedOn w:val="18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827</Words>
  <Characters>1187</Characters>
  <TotalTime>10</TotalTime>
  <ScaleCrop>false</ScaleCrop>
  <LinksUpToDate>false</LinksUpToDate>
  <CharactersWithSpaces>1463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2023-01-03T01:10:00Z</dcterms:created>
  <dc:creator>Administrator</dc:creator>
  <cp:lastModifiedBy>Administrator</cp:lastModifiedBy>
  <cp:lastPrinted>2023-10-05T07:14:00Z</cp:lastPrinted>
  <dcterms:modified xsi:type="dcterms:W3CDTF">2023-10-31T08:18:16Z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C1D777B077F441999A355114FEE73AA0</vt:lpwstr>
  </property>
</Properties>
</file>