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铜箔提升项目（续）地坪施工招标文件</w:t>
      </w:r>
    </w:p>
    <w:p>
      <w:pPr>
        <w:jc w:val="center"/>
        <w:rPr>
          <w:rFonts w:ascii="宋体" w:hAnsi="宋体" w:cs="宋体"/>
          <w:sz w:val="44"/>
          <w:szCs w:val="44"/>
        </w:rPr>
      </w:pPr>
    </w:p>
    <w:p>
      <w:pPr>
        <w:numPr>
          <w:ilvl w:val="0"/>
          <w:numId w:val="1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施工项目及</w:t>
      </w:r>
      <w:r>
        <w:rPr>
          <w:sz w:val="28"/>
          <w:szCs w:val="36"/>
        </w:rPr>
        <w:t>要求</w:t>
      </w:r>
      <w:r>
        <w:rPr>
          <w:rFonts w:hint="eastAsia"/>
          <w:sz w:val="28"/>
          <w:szCs w:val="36"/>
        </w:rPr>
        <w:t>：</w:t>
      </w:r>
    </w:p>
    <w:p>
      <w:pPr>
        <w:numPr>
          <w:ilvl w:val="0"/>
          <w:numId w:val="2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铜箔提升项目（续）地坪施工，</w:t>
      </w:r>
      <w:r>
        <w:rPr>
          <w:sz w:val="28"/>
          <w:szCs w:val="36"/>
        </w:rPr>
        <w:t>位于招远市金晖路</w:t>
      </w:r>
      <w:r>
        <w:rPr>
          <w:rFonts w:hint="eastAsia"/>
          <w:sz w:val="28"/>
          <w:szCs w:val="36"/>
        </w:rPr>
        <w:t>229号</w:t>
      </w:r>
      <w:r>
        <w:rPr>
          <w:sz w:val="28"/>
          <w:szCs w:val="36"/>
        </w:rPr>
        <w:t>。</w:t>
      </w:r>
    </w:p>
    <w:p>
      <w:pPr>
        <w:numPr>
          <w:ilvl w:val="0"/>
          <w:numId w:val="2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复合地坪</w:t>
      </w:r>
      <w:r>
        <w:rPr>
          <w:sz w:val="28"/>
          <w:szCs w:val="36"/>
        </w:rPr>
        <w:t>，</w:t>
      </w:r>
      <w:r>
        <w:rPr>
          <w:rFonts w:hint="eastAsia"/>
          <w:sz w:val="28"/>
          <w:szCs w:val="36"/>
        </w:rPr>
        <w:t>二层</w:t>
      </w:r>
      <w:r>
        <w:rPr>
          <w:sz w:val="28"/>
          <w:szCs w:val="36"/>
        </w:rPr>
        <w:t>（</w:t>
      </w:r>
      <w:r>
        <w:rPr>
          <w:rFonts w:hint="eastAsia"/>
          <w:sz w:val="28"/>
          <w:szCs w:val="36"/>
        </w:rPr>
        <w:t>南</w:t>
      </w:r>
      <w:r>
        <w:rPr>
          <w:sz w:val="28"/>
          <w:szCs w:val="36"/>
        </w:rPr>
        <w:t>）</w:t>
      </w:r>
      <w:r>
        <w:rPr>
          <w:rFonts w:hint="eastAsia"/>
          <w:sz w:val="28"/>
          <w:szCs w:val="36"/>
        </w:rPr>
        <w:t>电解</w:t>
      </w:r>
      <w:r>
        <w:rPr>
          <w:sz w:val="28"/>
          <w:szCs w:val="36"/>
        </w:rPr>
        <w:t>净化间</w:t>
      </w:r>
      <w:r>
        <w:rPr>
          <w:rFonts w:hint="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地坪，厚度要求≥</w:t>
      </w:r>
      <w:r>
        <w:rPr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3mm,</w:t>
      </w:r>
      <w:r>
        <w:rPr>
          <w:rFonts w:hint="eastAsia" w:hAnsi="宋体" w:cs="宋体"/>
          <w:sz w:val="30"/>
          <w:szCs w:val="30"/>
        </w:rPr>
        <w:t xml:space="preserve"> 地坪的硬度≥2H，</w:t>
      </w:r>
      <w:r>
        <w:rPr>
          <w:sz w:val="28"/>
          <w:szCs w:val="36"/>
        </w:rPr>
        <w:t>周边环境及电解液</w:t>
      </w:r>
      <w:r>
        <w:rPr>
          <w:rFonts w:hint="eastAsia"/>
          <w:sz w:val="28"/>
          <w:szCs w:val="36"/>
        </w:rPr>
        <w:t>PH</w:t>
      </w:r>
      <w:r>
        <w:rPr>
          <w:sz w:val="28"/>
          <w:szCs w:val="36"/>
        </w:rPr>
        <w:t>=2</w:t>
      </w:r>
      <w:r>
        <w:rPr>
          <w:rFonts w:hint="eastAsia"/>
          <w:sz w:val="28"/>
          <w:szCs w:val="36"/>
        </w:rPr>
        <w:t>，</w:t>
      </w:r>
      <w:r>
        <w:rPr>
          <w:sz w:val="28"/>
          <w:szCs w:val="36"/>
        </w:rPr>
        <w:t>地面为浇筑完未使用的混凝土地面</w:t>
      </w:r>
      <w:r>
        <w:rPr>
          <w:rFonts w:hint="eastAsia"/>
          <w:sz w:val="28"/>
          <w:szCs w:val="36"/>
        </w:rPr>
        <w:t>。</w:t>
      </w:r>
      <w:r>
        <w:rPr>
          <w:sz w:val="28"/>
          <w:szCs w:val="36"/>
        </w:rPr>
        <w:t>施工面积约</w:t>
      </w:r>
      <w:r>
        <w:rPr>
          <w:rFonts w:hint="eastAsia"/>
          <w:sz w:val="28"/>
          <w:szCs w:val="36"/>
        </w:rPr>
        <w:t>400平方</w:t>
      </w:r>
      <w:r>
        <w:rPr>
          <w:sz w:val="28"/>
          <w:szCs w:val="36"/>
        </w:rPr>
        <w:t>，</w:t>
      </w:r>
      <w:r>
        <w:rPr>
          <w:rFonts w:hint="eastAsia"/>
          <w:sz w:val="28"/>
          <w:szCs w:val="36"/>
        </w:rPr>
        <w:t>地坪颜色与</w:t>
      </w:r>
      <w:r>
        <w:rPr>
          <w:sz w:val="28"/>
          <w:szCs w:val="36"/>
        </w:rPr>
        <w:t>原车间一致。</w:t>
      </w:r>
    </w:p>
    <w:p>
      <w:pPr>
        <w:numPr>
          <w:ilvl w:val="0"/>
          <w:numId w:val="2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防腐</w:t>
      </w:r>
      <w:r>
        <w:rPr>
          <w:sz w:val="28"/>
          <w:szCs w:val="36"/>
        </w:rPr>
        <w:t>漆</w:t>
      </w:r>
      <w:r>
        <w:rPr>
          <w:rFonts w:hint="eastAsia"/>
          <w:sz w:val="28"/>
          <w:szCs w:val="36"/>
        </w:rPr>
        <w:t>施工</w:t>
      </w:r>
      <w:r>
        <w:rPr>
          <w:sz w:val="28"/>
          <w:szCs w:val="36"/>
        </w:rPr>
        <w:t>，</w:t>
      </w:r>
      <w:r>
        <w:rPr>
          <w:rFonts w:hint="eastAsia"/>
          <w:sz w:val="28"/>
          <w:szCs w:val="36"/>
        </w:rPr>
        <w:t>二层</w:t>
      </w:r>
      <w:r>
        <w:rPr>
          <w:sz w:val="28"/>
          <w:szCs w:val="36"/>
        </w:rPr>
        <w:t>（</w:t>
      </w:r>
      <w:r>
        <w:rPr>
          <w:rFonts w:hint="eastAsia"/>
          <w:sz w:val="28"/>
          <w:szCs w:val="36"/>
        </w:rPr>
        <w:t>北</w:t>
      </w:r>
      <w:r>
        <w:rPr>
          <w:sz w:val="28"/>
          <w:szCs w:val="36"/>
        </w:rPr>
        <w:t>）</w:t>
      </w:r>
      <w:r>
        <w:rPr>
          <w:rFonts w:hint="eastAsia"/>
          <w:sz w:val="28"/>
          <w:szCs w:val="36"/>
        </w:rPr>
        <w:t>、</w:t>
      </w:r>
      <w:r>
        <w:rPr>
          <w:sz w:val="28"/>
          <w:szCs w:val="36"/>
        </w:rPr>
        <w:t>三层地面，面积约500</w:t>
      </w:r>
      <w:r>
        <w:rPr>
          <w:rFonts w:hint="eastAsia"/>
          <w:sz w:val="28"/>
          <w:szCs w:val="36"/>
        </w:rPr>
        <w:t>平方，地面</w:t>
      </w:r>
      <w:r>
        <w:rPr>
          <w:sz w:val="28"/>
          <w:szCs w:val="36"/>
        </w:rPr>
        <w:t>打磨平整，滚涂灰色防腐漆。</w:t>
      </w:r>
    </w:p>
    <w:p>
      <w:pPr>
        <w:numPr>
          <w:ilvl w:val="0"/>
          <w:numId w:val="2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投标</w:t>
      </w:r>
      <w:r>
        <w:rPr>
          <w:sz w:val="28"/>
          <w:szCs w:val="36"/>
        </w:rPr>
        <w:t>人报价时，同时提交详细的施工方案，并作为</w:t>
      </w:r>
      <w:r>
        <w:rPr>
          <w:rFonts w:hint="eastAsia"/>
          <w:sz w:val="28"/>
          <w:szCs w:val="36"/>
        </w:rPr>
        <w:t>中标</w:t>
      </w:r>
      <w:r>
        <w:rPr>
          <w:sz w:val="28"/>
          <w:szCs w:val="36"/>
        </w:rPr>
        <w:t>后合同内容。</w:t>
      </w:r>
    </w:p>
    <w:p>
      <w:pPr>
        <w:numPr>
          <w:ilvl w:val="0"/>
          <w:numId w:val="2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施工完毕，验收合格，按实际施工量，依据综合单价，增/减工程量。</w:t>
      </w:r>
    </w:p>
    <w:p>
      <w:pPr>
        <w:numPr>
          <w:ilvl w:val="0"/>
          <w:numId w:val="2"/>
        </w:numPr>
        <w:rPr>
          <w:color w:val="FF0000"/>
          <w:sz w:val="28"/>
          <w:szCs w:val="36"/>
        </w:rPr>
      </w:pPr>
      <w:r>
        <w:rPr>
          <w:rFonts w:hint="eastAsia"/>
          <w:color w:val="FF0000"/>
          <w:sz w:val="28"/>
          <w:szCs w:val="36"/>
        </w:rPr>
        <w:t>投标人</w:t>
      </w:r>
      <w:r>
        <w:rPr>
          <w:color w:val="FF0000"/>
          <w:sz w:val="28"/>
          <w:szCs w:val="36"/>
        </w:rPr>
        <w:t>必须实地勘察现场。</w:t>
      </w:r>
    </w:p>
    <w:p>
      <w:pPr>
        <w:numPr>
          <w:ilvl w:val="0"/>
          <w:numId w:val="1"/>
        </w:numPr>
        <w:rPr>
          <w:rFonts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工期：2023.04.15-2023.04.25。</w:t>
      </w:r>
    </w:p>
    <w:p>
      <w:pPr>
        <w:numPr>
          <w:ilvl w:val="0"/>
          <w:numId w:val="1"/>
        </w:numPr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三、本工程无预付款。工程完工，验收</w:t>
      </w:r>
      <w:r>
        <w:rPr>
          <w:rFonts w:asciiTheme="majorEastAsia" w:hAnsiTheme="majorEastAsia" w:eastAsiaTheme="majorEastAsia" w:cstheme="majorEastAsia"/>
          <w:sz w:val="28"/>
          <w:szCs w:val="28"/>
        </w:rPr>
        <w:t>合格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，付至工程总价款的总价款的</w:t>
      </w:r>
      <w:r>
        <w:rPr>
          <w:rFonts w:asciiTheme="majorEastAsia" w:hAnsiTheme="majorEastAsia" w:eastAsiaTheme="majorEastAsia" w:cstheme="majorEastAsia"/>
          <w:sz w:val="28"/>
          <w:szCs w:val="28"/>
        </w:rPr>
        <w:t>8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0%，剩余</w:t>
      </w:r>
      <w:r>
        <w:rPr>
          <w:rFonts w:asciiTheme="majorEastAsia" w:hAnsiTheme="majorEastAsia" w:eastAsiaTheme="majorEastAsia" w:cstheme="majorEastAsia"/>
          <w:sz w:val="28"/>
          <w:szCs w:val="28"/>
        </w:rPr>
        <w:t>2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0%的工程款作为保修费，</w:t>
      </w:r>
      <w:r>
        <w:rPr>
          <w:rFonts w:hint="eastAsia" w:asciiTheme="majorEastAsia" w:hAnsiTheme="majorEastAsia" w:eastAsiaTheme="majorEastAsia" w:cstheme="majorEastAsia"/>
          <w:color w:val="FF0000"/>
          <w:sz w:val="28"/>
          <w:szCs w:val="28"/>
        </w:rPr>
        <w:t>质保期两年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，质保期满后30天内无质量问题即无息付清。</w:t>
      </w:r>
    </w:p>
    <w:p>
      <w:pPr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付款方式为银行承兑汇票（6个月内）。</w:t>
      </w:r>
    </w:p>
    <w:p>
      <w:pPr>
        <w:adjustRightInd w:val="0"/>
        <w:ind w:right="68"/>
        <w:rPr>
          <w:rFonts w:asciiTheme="minorEastAsia" w:hAnsiTheme="minorEastAsia" w:eastAsiaTheme="minorEastAsia" w:cstheme="minorBidi"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sz w:val="28"/>
          <w:szCs w:val="28"/>
        </w:rPr>
        <w:t>四</w:t>
      </w:r>
      <w:r>
        <w:rPr>
          <w:rFonts w:asciiTheme="minorEastAsia" w:hAnsiTheme="minorEastAsia" w:eastAsiaTheme="minorEastAsia" w:cstheme="minorBidi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投标保证金：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  <w:t>2</w:t>
      </w:r>
      <w:r>
        <w:rPr>
          <w:rFonts w:asciiTheme="minorEastAsia" w:hAnsiTheme="minorEastAsia" w:eastAsiaTheme="minorEastAsia" w:cstheme="minorBidi"/>
          <w:sz w:val="28"/>
          <w:szCs w:val="28"/>
        </w:rPr>
        <w:t>000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元（电汇）</w:t>
      </w:r>
      <w:bookmarkStart w:id="2" w:name="_GoBack"/>
      <w:bookmarkEnd w:id="2"/>
    </w:p>
    <w:p>
      <w:pPr>
        <w:adjustRightInd w:val="0"/>
        <w:ind w:right="68" w:firstLine="560" w:firstLineChars="200"/>
        <w:rPr>
          <w:rFonts w:asciiTheme="minorEastAsia" w:hAnsiTheme="minorEastAsia" w:eastAsiaTheme="minorEastAsia" w:cstheme="minorBidi"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sz w:val="28"/>
          <w:szCs w:val="28"/>
        </w:rPr>
        <w:t>汇款资料：单位名称：山东金宝电子有限公司</w:t>
      </w:r>
    </w:p>
    <w:p>
      <w:pPr>
        <w:adjustRightInd w:val="0"/>
        <w:ind w:right="68" w:firstLine="1960" w:firstLineChars="700"/>
        <w:rPr>
          <w:rFonts w:asciiTheme="minorEastAsia" w:hAnsiTheme="minorEastAsia" w:eastAsiaTheme="minorEastAsia" w:cstheme="minorBidi"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sz w:val="28"/>
          <w:szCs w:val="28"/>
        </w:rPr>
        <w:t>帐    号：5000 6473 3510 017</w:t>
      </w:r>
    </w:p>
    <w:p>
      <w:pPr>
        <w:adjustRightInd w:val="0"/>
        <w:ind w:right="68" w:firstLine="1960" w:firstLineChars="700"/>
        <w:rPr>
          <w:rFonts w:asciiTheme="minorEastAsia" w:hAnsiTheme="minorEastAsia" w:eastAsiaTheme="minorEastAsia" w:cstheme="minorBidi"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sz w:val="28"/>
          <w:szCs w:val="28"/>
        </w:rPr>
        <w:t>开 户 行：恒丰银行招远支行</w:t>
      </w:r>
    </w:p>
    <w:p>
      <w:pPr>
        <w:adjustRightInd w:val="0"/>
        <w:ind w:right="68" w:firstLine="560" w:firstLineChars="200"/>
        <w:rPr>
          <w:rFonts w:asciiTheme="minorEastAsia" w:hAnsiTheme="minorEastAsia" w:eastAsiaTheme="minorEastAsia" w:cstheme="minorBidi"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sz w:val="28"/>
          <w:szCs w:val="28"/>
        </w:rPr>
        <w:t>投标保证金，在竞标结束后30日</w:t>
      </w:r>
      <w:r>
        <w:rPr>
          <w:rFonts w:asciiTheme="minorEastAsia" w:hAnsiTheme="minorEastAsia" w:eastAsiaTheme="minorEastAsia" w:cstheme="minorBidi"/>
          <w:sz w:val="28"/>
          <w:szCs w:val="28"/>
        </w:rPr>
        <w:t>内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，无息返还。中标方投标保证金，在签订合同后，无息返还；中标方放弃中标权利，投标保证金将不予以返还。未缴纳投标保证金的，一律不能参与开标。</w:t>
      </w:r>
    </w:p>
    <w:p>
      <w:pPr>
        <w:snapToGrid w:val="0"/>
        <w:spacing w:line="360" w:lineRule="auto"/>
        <w:ind w:right="70" w:firstLine="560" w:firstLineChars="200"/>
        <w:rPr>
          <w:rFonts w:asciiTheme="minorEastAsia" w:hAnsiTheme="minorEastAsia" w:eastAsiaTheme="minorEastAsia" w:cstheme="minorBidi"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sz w:val="28"/>
          <w:szCs w:val="28"/>
        </w:rPr>
        <w:t>投标保证金是指在招标投标活动中，投标人随投标文件一同递交给招标人的一定形式、一定金额的投标责任担保。其主要保证投标人在递交投标文件后不得撤销投标文件，中标后不得以不正当理由不与招标人订立合同，在签订合同时不得向招标人提出附加条件、或者不按照招标文件要求提交履约保证金，否则，招标人有权不予返还其递交的投标保证金。</w:t>
      </w:r>
    </w:p>
    <w:p>
      <w:pPr>
        <w:spacing w:line="480" w:lineRule="exact"/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五、投标办法</w:t>
      </w:r>
    </w:p>
    <w:p>
      <w:pPr>
        <w:spacing w:line="500" w:lineRule="exact"/>
        <w:ind w:firstLine="560" w:firstLineChars="200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1、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</w:rPr>
        <w:t>工程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按招标人要求，投标前投标人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u w:val="single"/>
        </w:rPr>
        <w:t>一定查看施工现场，预测工程量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。</w:t>
      </w:r>
    </w:p>
    <w:p>
      <w:pPr>
        <w:spacing w:line="500" w:lineRule="exact"/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2、投标人须按招标人设计要求投报全费用综合单价（包工、包料），单价中包含完成所有工作内容需要的费用，开具发票。</w:t>
      </w:r>
      <w:bookmarkStart w:id="0" w:name="_Toc318881642"/>
      <w:bookmarkStart w:id="1" w:name="_Toc171496381"/>
    </w:p>
    <w:p>
      <w:pPr>
        <w:spacing w:line="360" w:lineRule="auto"/>
        <w:ind w:right="70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六、其他注意事项</w:t>
      </w:r>
    </w:p>
    <w:p>
      <w:pPr>
        <w:pStyle w:val="2"/>
        <w:spacing w:before="120" w:after="120" w:line="240" w:lineRule="auto"/>
        <w:rPr>
          <w:rFonts w:asciiTheme="majorEastAsia" w:hAnsiTheme="majorEastAsia" w:eastAsiaTheme="majorEastAsia" w:cstheme="majorEastAsia"/>
          <w:b w:val="0"/>
          <w:bCs w:val="0"/>
          <w:kern w:val="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8"/>
          <w:szCs w:val="28"/>
        </w:rPr>
        <w:t xml:space="preserve">    1、投标人、潜在中标人、合同当事人、收款人、发票出具人名称必须一致。</w:t>
      </w:r>
    </w:p>
    <w:bookmarkEnd w:id="0"/>
    <w:bookmarkEnd w:id="1"/>
    <w:p>
      <w:pPr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2、投标人投标资料密封后加盖公章交至招标人处。</w:t>
      </w:r>
    </w:p>
    <w:p>
      <w:pPr>
        <w:ind w:firstLine="560"/>
        <w:rPr>
          <w:rFonts w:asciiTheme="majorEastAsia" w:hAnsiTheme="majorEastAsia" w:eastAsiaTheme="majorEastAsia" w:cs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3、投标联系人：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小方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，联系电话：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0535-2701503</w:t>
      </w:r>
    </w:p>
    <w:p>
      <w:pPr>
        <w:ind w:firstLine="1120" w:firstLineChars="4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现场问题咨询人：吴志松 联系电话：15253510736</w:t>
      </w:r>
    </w:p>
    <w:p>
      <w:pPr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asciiTheme="majorEastAsia" w:hAnsiTheme="majorEastAsia" w:eastAsiaTheme="majorEastAsia" w:cstheme="majorEastAsia"/>
          <w:sz w:val="28"/>
          <w:szCs w:val="28"/>
        </w:rPr>
        <w:t xml:space="preserve"> 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付永亮 联系电话：</w:t>
      </w:r>
      <w:r>
        <w:rPr>
          <w:rFonts w:ascii="宋体" w:hAnsi="宋体" w:cs="宋体"/>
          <w:sz w:val="28"/>
          <w:szCs w:val="28"/>
        </w:rPr>
        <w:t>13864549000</w:t>
      </w:r>
    </w:p>
    <w:p>
      <w:pPr>
        <w:spacing w:line="360" w:lineRule="auto"/>
        <w:ind w:right="70"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asciiTheme="majorEastAsia" w:hAnsiTheme="majorEastAsia" w:eastAsiaTheme="majorEastAsia" w:cstheme="majorEastAsia"/>
          <w:sz w:val="28"/>
          <w:szCs w:val="28"/>
        </w:rPr>
        <w:t>4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、投标截止时间：2023.</w:t>
      </w:r>
      <w:r>
        <w:rPr>
          <w:rFonts w:asciiTheme="majorEastAsia" w:hAnsiTheme="majorEastAsia" w:eastAsiaTheme="majorEastAsia" w:cstheme="majorEastAsia"/>
          <w:sz w:val="28"/>
          <w:szCs w:val="28"/>
        </w:rPr>
        <w:t>04.08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，投标时请将电子版投标文件以邮件的形式发送到邮箱中：jinbaocgzb@chinajinbao.co</w:t>
      </w:r>
      <w:r>
        <w:rPr>
          <w:rFonts w:asciiTheme="majorEastAsia" w:hAnsiTheme="majorEastAsia" w:eastAsiaTheme="majorEastAsia" w:cstheme="majorEastAsia"/>
          <w:sz w:val="28"/>
          <w:szCs w:val="28"/>
        </w:rPr>
        <w:t>m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及sdjbzb@163.com,纸质文件请邮寄或直接送达投标地点。</w:t>
      </w:r>
      <w:r>
        <w:rPr>
          <w:rFonts w:hint="eastAsia" w:ascii="宋体" w:hAnsi="宋体" w:cs="宋体"/>
          <w:bCs/>
          <w:sz w:val="28"/>
          <w:szCs w:val="28"/>
        </w:rPr>
        <w:t>投标地点：</w:t>
      </w:r>
      <w:r>
        <w:rPr>
          <w:rFonts w:hint="eastAsia" w:ascii="宋体" w:hAnsi="宋体" w:cs="宋体"/>
          <w:sz w:val="28"/>
          <w:szCs w:val="28"/>
        </w:rPr>
        <w:t>山东省招远市国大路268号办公楼1楼106室。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标书务必要密封。</w:t>
      </w:r>
    </w:p>
    <w:p>
      <w:pPr>
        <w:spacing w:line="360" w:lineRule="auto"/>
        <w:ind w:right="70" w:firstLine="560" w:firstLineChars="200"/>
        <w:rPr>
          <w:rFonts w:ascii="宋体" w:hAnsi="宋体" w:cs="宋体"/>
          <w:sz w:val="28"/>
          <w:szCs w:val="28"/>
        </w:rPr>
      </w:pPr>
    </w:p>
    <w:p>
      <w:pPr>
        <w:spacing w:line="480" w:lineRule="exact"/>
        <w:rPr>
          <w:rFonts w:asciiTheme="majorEastAsia" w:hAnsiTheme="majorEastAsia" w:eastAsiaTheme="majorEastAsia" w:cstheme="majorEastAsia"/>
          <w:sz w:val="24"/>
        </w:rPr>
      </w:pPr>
    </w:p>
    <w:p>
      <w:pPr>
        <w:spacing w:line="480" w:lineRule="exact"/>
        <w:rPr>
          <w:rFonts w:asciiTheme="majorEastAsia" w:hAnsiTheme="majorEastAsia" w:eastAsiaTheme="majorEastAsia" w:cstheme="majorEastAsia"/>
          <w:sz w:val="24"/>
        </w:rPr>
      </w:pPr>
    </w:p>
    <w:p>
      <w:pPr>
        <w:spacing w:line="480" w:lineRule="exact"/>
        <w:ind w:firstLine="3534" w:firstLineChars="800"/>
        <w:jc w:val="left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投标函</w:t>
      </w:r>
    </w:p>
    <w:p>
      <w:pPr>
        <w:spacing w:line="480" w:lineRule="exact"/>
        <w:ind w:firstLine="3534" w:firstLineChars="800"/>
        <w:jc w:val="left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pStyle w:val="3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山东金宝电子有限公司：</w:t>
      </w:r>
    </w:p>
    <w:p>
      <w:pPr>
        <w:pStyle w:val="3"/>
        <w:ind w:left="19" w:leftChars="9" w:firstLine="484" w:firstLineChars="173"/>
        <w:rPr>
          <w:rFonts w:asciiTheme="majorEastAsia" w:hAnsiTheme="majorEastAsia" w:eastAsiaTheme="majorEastAsia" w:cstheme="majorEastAsia"/>
          <w:sz w:val="28"/>
          <w:szCs w:val="28"/>
          <w:vertAlign w:val="superscript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（投标人全称）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授权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>（授权代表姓名）（职务、职称）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为授权代表，参加贵公司组织的</w:t>
      </w:r>
      <w:r>
        <w:rPr>
          <w:rFonts w:hint="eastAsia"/>
          <w:sz w:val="28"/>
          <w:szCs w:val="36"/>
        </w:rPr>
        <w:t>铜箔提升项目（续）复合地坪施工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招标的有关活动，并进行投标。为此：</w:t>
      </w:r>
    </w:p>
    <w:p>
      <w:pPr>
        <w:pStyle w:val="3"/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我司愿按照招标文件中约定的结算依据及计价方式、工程款拨付方式承担此工程，报价如下：</w:t>
      </w:r>
    </w:p>
    <w:p>
      <w:pPr>
        <w:pStyle w:val="3"/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/>
          <w:sz w:val="28"/>
          <w:szCs w:val="36"/>
        </w:rPr>
        <w:t>复合地坪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元/㎡，防腐</w:t>
      </w:r>
      <w:r>
        <w:rPr>
          <w:rFonts w:asciiTheme="majorEastAsia" w:hAnsiTheme="majorEastAsia" w:eastAsiaTheme="majorEastAsia" w:cstheme="majorEastAsia"/>
          <w:sz w:val="28"/>
          <w:szCs w:val="28"/>
        </w:rPr>
        <w:t>漆施工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元/㎡，税率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%。</w:t>
      </w:r>
    </w:p>
    <w:p>
      <w:pPr>
        <w:pStyle w:val="3"/>
        <w:ind w:left="279" w:leftChars="133" w:firstLine="280" w:firstLineChars="1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以上所报单价为全费用综合单价。</w:t>
      </w:r>
    </w:p>
    <w:p>
      <w:pPr>
        <w:pStyle w:val="3"/>
        <w:spacing w:line="520" w:lineRule="exac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</w:t>
      </w:r>
    </w:p>
    <w:p>
      <w:pPr>
        <w:pStyle w:val="3"/>
        <w:spacing w:line="520" w:lineRule="exact"/>
        <w:ind w:firstLine="420" w:firstLineChars="15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投标人全称（加盖公章）：       授权代表（签字）：</w:t>
      </w:r>
    </w:p>
    <w:p>
      <w:pPr>
        <w:pStyle w:val="3"/>
        <w:spacing w:line="520" w:lineRule="exact"/>
        <w:ind w:firstLine="420" w:firstLineChars="15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                         日    期：</w:t>
      </w:r>
    </w:p>
    <w:p>
      <w:pPr>
        <w:pStyle w:val="3"/>
        <w:spacing w:line="520" w:lineRule="exact"/>
        <w:ind w:firstLine="450" w:firstLineChars="150"/>
        <w:rPr>
          <w:rFonts w:hAnsi="宋体" w:cs="宋体"/>
          <w:sz w:val="30"/>
          <w:szCs w:val="30"/>
        </w:rPr>
      </w:pPr>
    </w:p>
    <w:p>
      <w:pPr>
        <w:pStyle w:val="3"/>
        <w:spacing w:line="520" w:lineRule="exact"/>
        <w:ind w:firstLine="450" w:firstLineChars="150"/>
        <w:rPr>
          <w:rFonts w:hAnsi="宋体" w:cs="宋体"/>
          <w:sz w:val="30"/>
          <w:szCs w:val="30"/>
        </w:rPr>
      </w:pPr>
    </w:p>
    <w:p>
      <w:pPr>
        <w:pStyle w:val="3"/>
        <w:spacing w:line="520" w:lineRule="exact"/>
        <w:ind w:firstLine="450" w:firstLineChars="150"/>
        <w:rPr>
          <w:rFonts w:hAnsi="宋体" w:cs="宋体"/>
          <w:sz w:val="30"/>
          <w:szCs w:val="30"/>
        </w:rPr>
      </w:pPr>
    </w:p>
    <w:p>
      <w:pPr>
        <w:pStyle w:val="3"/>
        <w:spacing w:line="520" w:lineRule="exact"/>
        <w:ind w:firstLine="450" w:firstLineChars="150"/>
        <w:rPr>
          <w:rFonts w:hAnsi="宋体" w:cs="宋体"/>
          <w:sz w:val="30"/>
          <w:szCs w:val="30"/>
        </w:rPr>
      </w:pPr>
    </w:p>
    <w:p>
      <w:pPr>
        <w:pStyle w:val="3"/>
        <w:spacing w:line="520" w:lineRule="exact"/>
        <w:ind w:firstLine="450" w:firstLineChars="150"/>
        <w:rPr>
          <w:rFonts w:hAnsi="宋体" w:cs="宋体"/>
          <w:sz w:val="30"/>
          <w:szCs w:val="30"/>
        </w:rPr>
      </w:pPr>
    </w:p>
    <w:p>
      <w:pPr>
        <w:pStyle w:val="3"/>
        <w:spacing w:line="520" w:lineRule="exact"/>
        <w:ind w:firstLine="450" w:firstLineChars="150"/>
        <w:rPr>
          <w:rFonts w:hAnsi="宋体" w:cs="宋体"/>
          <w:sz w:val="30"/>
          <w:szCs w:val="30"/>
        </w:rPr>
      </w:pPr>
    </w:p>
    <w:p>
      <w:pPr>
        <w:pStyle w:val="3"/>
        <w:spacing w:line="520" w:lineRule="exact"/>
        <w:ind w:firstLine="450" w:firstLineChars="150"/>
        <w:rPr>
          <w:rFonts w:hAnsi="宋体" w:cs="宋体"/>
          <w:sz w:val="30"/>
          <w:szCs w:val="30"/>
        </w:rPr>
      </w:pPr>
    </w:p>
    <w:p>
      <w:pPr>
        <w:pStyle w:val="3"/>
        <w:spacing w:line="520" w:lineRule="exact"/>
        <w:ind w:firstLine="450" w:firstLineChars="150"/>
        <w:rPr>
          <w:rFonts w:hAnsi="宋体" w:cs="宋体"/>
          <w:sz w:val="30"/>
          <w:szCs w:val="30"/>
        </w:rPr>
      </w:pPr>
    </w:p>
    <w:p>
      <w:pPr>
        <w:pStyle w:val="3"/>
        <w:spacing w:line="520" w:lineRule="exact"/>
        <w:ind w:firstLine="450" w:firstLineChars="150"/>
        <w:rPr>
          <w:rFonts w:hAnsi="宋体" w:cs="宋体"/>
          <w:sz w:val="30"/>
          <w:szCs w:val="30"/>
        </w:rPr>
      </w:pPr>
    </w:p>
    <w:p>
      <w:pPr>
        <w:pStyle w:val="3"/>
        <w:spacing w:line="520" w:lineRule="exact"/>
        <w:ind w:firstLine="450" w:firstLineChars="150"/>
        <w:rPr>
          <w:rFonts w:hAnsi="宋体" w:cs="宋体"/>
          <w:sz w:val="30"/>
          <w:szCs w:val="30"/>
        </w:rPr>
      </w:pPr>
    </w:p>
    <w:p>
      <w:pPr>
        <w:pStyle w:val="3"/>
        <w:spacing w:line="520" w:lineRule="exact"/>
        <w:ind w:firstLine="450" w:firstLineChars="150"/>
        <w:rPr>
          <w:rFonts w:hAnsi="宋体" w:cs="宋体"/>
          <w:sz w:val="30"/>
          <w:szCs w:val="30"/>
        </w:rPr>
      </w:pPr>
    </w:p>
    <w:p>
      <w:pPr>
        <w:pStyle w:val="3"/>
        <w:spacing w:line="520" w:lineRule="exact"/>
        <w:rPr>
          <w:rFonts w:hAnsi="宋体" w:cs="宋体"/>
          <w:sz w:val="30"/>
          <w:szCs w:val="30"/>
        </w:rPr>
      </w:pPr>
    </w:p>
    <w:sectPr>
      <w:pgSz w:w="11906" w:h="16838"/>
      <w:pgMar w:top="1100" w:right="1701" w:bottom="110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F09450"/>
    <w:multiLevelType w:val="singleLevel"/>
    <w:tmpl w:val="2FF094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83FAC58"/>
    <w:multiLevelType w:val="singleLevel"/>
    <w:tmpl w:val="483FAC58"/>
    <w:lvl w:ilvl="0" w:tentative="0">
      <w:start w:val="1"/>
      <w:numFmt w:val="decimal"/>
      <w:suff w:val="nothing"/>
      <w:lvlText w:val="%1、"/>
      <w:lvlJc w:val="left"/>
      <w:pPr>
        <w:ind w:left="567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YjRlMzZhYzVhMWRiYTEwOTFkNDBkMzMzZjRiZDUifQ=="/>
  </w:docVars>
  <w:rsids>
    <w:rsidRoot w:val="00A114CC"/>
    <w:rsid w:val="00025554"/>
    <w:rsid w:val="00034546"/>
    <w:rsid w:val="0006600C"/>
    <w:rsid w:val="00082A29"/>
    <w:rsid w:val="000B4F44"/>
    <w:rsid w:val="000C7667"/>
    <w:rsid w:val="000D78C9"/>
    <w:rsid w:val="00102F98"/>
    <w:rsid w:val="0013025D"/>
    <w:rsid w:val="00135C64"/>
    <w:rsid w:val="00162345"/>
    <w:rsid w:val="001765F7"/>
    <w:rsid w:val="001A6970"/>
    <w:rsid w:val="001B1D9A"/>
    <w:rsid w:val="001B5EF0"/>
    <w:rsid w:val="001D6D5E"/>
    <w:rsid w:val="001F3317"/>
    <w:rsid w:val="001F54E4"/>
    <w:rsid w:val="002257C7"/>
    <w:rsid w:val="0024273F"/>
    <w:rsid w:val="002A020D"/>
    <w:rsid w:val="002A79A3"/>
    <w:rsid w:val="002B244B"/>
    <w:rsid w:val="00303079"/>
    <w:rsid w:val="003318A4"/>
    <w:rsid w:val="003465DE"/>
    <w:rsid w:val="00346CA9"/>
    <w:rsid w:val="00363A66"/>
    <w:rsid w:val="00375FD4"/>
    <w:rsid w:val="003A3AFB"/>
    <w:rsid w:val="003B005B"/>
    <w:rsid w:val="003B722D"/>
    <w:rsid w:val="003C3161"/>
    <w:rsid w:val="003C6584"/>
    <w:rsid w:val="003E61F9"/>
    <w:rsid w:val="003F2195"/>
    <w:rsid w:val="003F738D"/>
    <w:rsid w:val="00431551"/>
    <w:rsid w:val="0043212A"/>
    <w:rsid w:val="00495AF5"/>
    <w:rsid w:val="00496E88"/>
    <w:rsid w:val="004C1399"/>
    <w:rsid w:val="004C21FA"/>
    <w:rsid w:val="004D519E"/>
    <w:rsid w:val="0050568F"/>
    <w:rsid w:val="00511E6B"/>
    <w:rsid w:val="00527CB8"/>
    <w:rsid w:val="00547B9E"/>
    <w:rsid w:val="005A2FD5"/>
    <w:rsid w:val="005C2D53"/>
    <w:rsid w:val="00613E84"/>
    <w:rsid w:val="006465B6"/>
    <w:rsid w:val="00700A2D"/>
    <w:rsid w:val="0072702A"/>
    <w:rsid w:val="00763231"/>
    <w:rsid w:val="0077115A"/>
    <w:rsid w:val="00794C0C"/>
    <w:rsid w:val="007B1786"/>
    <w:rsid w:val="00802FC7"/>
    <w:rsid w:val="00816856"/>
    <w:rsid w:val="0086029A"/>
    <w:rsid w:val="008623AD"/>
    <w:rsid w:val="008833A6"/>
    <w:rsid w:val="008D0E83"/>
    <w:rsid w:val="008F36B1"/>
    <w:rsid w:val="00957CB9"/>
    <w:rsid w:val="009D1273"/>
    <w:rsid w:val="009D2123"/>
    <w:rsid w:val="00A04479"/>
    <w:rsid w:val="00A114CC"/>
    <w:rsid w:val="00A14CFB"/>
    <w:rsid w:val="00A17938"/>
    <w:rsid w:val="00A30478"/>
    <w:rsid w:val="00A72899"/>
    <w:rsid w:val="00AD4291"/>
    <w:rsid w:val="00B6437B"/>
    <w:rsid w:val="00B81DD6"/>
    <w:rsid w:val="00C0319D"/>
    <w:rsid w:val="00C10309"/>
    <w:rsid w:val="00C64482"/>
    <w:rsid w:val="00C82BAC"/>
    <w:rsid w:val="00C963D9"/>
    <w:rsid w:val="00CB11C4"/>
    <w:rsid w:val="00CB75D2"/>
    <w:rsid w:val="00D25B16"/>
    <w:rsid w:val="00D26FC4"/>
    <w:rsid w:val="00D858B7"/>
    <w:rsid w:val="00D86CCF"/>
    <w:rsid w:val="00D86F2C"/>
    <w:rsid w:val="00D878AB"/>
    <w:rsid w:val="00D9630F"/>
    <w:rsid w:val="00DA3723"/>
    <w:rsid w:val="00DB0C38"/>
    <w:rsid w:val="00E17230"/>
    <w:rsid w:val="00E25E03"/>
    <w:rsid w:val="00EA03CF"/>
    <w:rsid w:val="00EA20BB"/>
    <w:rsid w:val="00EB0664"/>
    <w:rsid w:val="00EC5279"/>
    <w:rsid w:val="00ED19B4"/>
    <w:rsid w:val="00F22879"/>
    <w:rsid w:val="00F2667A"/>
    <w:rsid w:val="00F53E0F"/>
    <w:rsid w:val="00F93F04"/>
    <w:rsid w:val="00FA1B4A"/>
    <w:rsid w:val="02FB5B33"/>
    <w:rsid w:val="052503E1"/>
    <w:rsid w:val="05686EAF"/>
    <w:rsid w:val="065C26A5"/>
    <w:rsid w:val="0BF77960"/>
    <w:rsid w:val="0C712942"/>
    <w:rsid w:val="0D6C58A3"/>
    <w:rsid w:val="0E1F3C14"/>
    <w:rsid w:val="0EE65E30"/>
    <w:rsid w:val="0F08339D"/>
    <w:rsid w:val="12A36BC2"/>
    <w:rsid w:val="134C045C"/>
    <w:rsid w:val="14430B3B"/>
    <w:rsid w:val="1546792F"/>
    <w:rsid w:val="155E6967"/>
    <w:rsid w:val="15665FB7"/>
    <w:rsid w:val="16A31331"/>
    <w:rsid w:val="19256DCC"/>
    <w:rsid w:val="19957080"/>
    <w:rsid w:val="1A9860BA"/>
    <w:rsid w:val="1AD77B6F"/>
    <w:rsid w:val="1B145662"/>
    <w:rsid w:val="1DC9671D"/>
    <w:rsid w:val="1E843950"/>
    <w:rsid w:val="1FA672FE"/>
    <w:rsid w:val="20142914"/>
    <w:rsid w:val="2438089C"/>
    <w:rsid w:val="264A7F9A"/>
    <w:rsid w:val="2673071F"/>
    <w:rsid w:val="289B156F"/>
    <w:rsid w:val="2932447A"/>
    <w:rsid w:val="318A269B"/>
    <w:rsid w:val="31AD75CA"/>
    <w:rsid w:val="336039DF"/>
    <w:rsid w:val="34050F67"/>
    <w:rsid w:val="341D10E8"/>
    <w:rsid w:val="35936F5F"/>
    <w:rsid w:val="38BA3941"/>
    <w:rsid w:val="399F16B0"/>
    <w:rsid w:val="3A891845"/>
    <w:rsid w:val="3EFA2FC3"/>
    <w:rsid w:val="3F1C5317"/>
    <w:rsid w:val="3FE311BB"/>
    <w:rsid w:val="4061482A"/>
    <w:rsid w:val="406F3144"/>
    <w:rsid w:val="411A37FE"/>
    <w:rsid w:val="411C7331"/>
    <w:rsid w:val="41486FC8"/>
    <w:rsid w:val="45026085"/>
    <w:rsid w:val="45F12A73"/>
    <w:rsid w:val="483B1D35"/>
    <w:rsid w:val="48C050CD"/>
    <w:rsid w:val="48CC259B"/>
    <w:rsid w:val="4DFA7BB0"/>
    <w:rsid w:val="52162699"/>
    <w:rsid w:val="553D5580"/>
    <w:rsid w:val="554A23C8"/>
    <w:rsid w:val="582D5757"/>
    <w:rsid w:val="5939447F"/>
    <w:rsid w:val="5B3F79DD"/>
    <w:rsid w:val="60160185"/>
    <w:rsid w:val="64DC1F60"/>
    <w:rsid w:val="66653136"/>
    <w:rsid w:val="676E46AA"/>
    <w:rsid w:val="6AEC651E"/>
    <w:rsid w:val="6B0855BD"/>
    <w:rsid w:val="6B352E29"/>
    <w:rsid w:val="6D7F630A"/>
    <w:rsid w:val="6F0E2BF1"/>
    <w:rsid w:val="700524C5"/>
    <w:rsid w:val="71607855"/>
    <w:rsid w:val="745B3C56"/>
    <w:rsid w:val="7717314E"/>
    <w:rsid w:val="77BD5BB7"/>
    <w:rsid w:val="78085A3F"/>
    <w:rsid w:val="7BA85377"/>
    <w:rsid w:val="7ED31214"/>
    <w:rsid w:val="7FBA1A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 w:val="24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2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批注框文本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B9EEE-5F0E-41C2-9CD9-2979831EBE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1101</Words>
  <Characters>1227</Characters>
  <Lines>2</Lines>
  <Paragraphs>2</Paragraphs>
  <TotalTime>15</TotalTime>
  <ScaleCrop>false</ScaleCrop>
  <LinksUpToDate>false</LinksUpToDate>
  <CharactersWithSpaces>1347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Administrator</dc:creator>
  <cp:lastModifiedBy>Administrator</cp:lastModifiedBy>
  <cp:lastPrinted>2023-04-06T03:02:00Z</cp:lastPrinted>
  <dcterms:modified xsi:type="dcterms:W3CDTF">2023-04-06T03:08:36Z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D9B6A7467D284A41AD461FAA1A1C4C8B</vt:lpwstr>
  </property>
</Properties>
</file>