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080"/>
        <w:jc w:val="center"/>
        <w:textAlignment w:val="baseline"/>
        <w:rPr>
          <w:spacing w:val="10"/>
          <w:sz w:val="28"/>
          <w:szCs w:val="28"/>
        </w:rPr>
      </w:pPr>
    </w:p>
    <w:p>
      <w:pPr>
        <w:ind w:firstLine="1080"/>
        <w:jc w:val="center"/>
        <w:textAlignment w:val="baseline"/>
        <w:rPr>
          <w:spacing w:val="10"/>
          <w:sz w:val="28"/>
          <w:szCs w:val="28"/>
        </w:rPr>
      </w:pPr>
    </w:p>
    <w:p>
      <w:pPr>
        <w:ind w:firstLine="460"/>
        <w:jc w:val="center"/>
        <w:textAlignment w:val="baseline"/>
        <w:rPr>
          <w:spacing w:val="10"/>
          <w:sz w:val="84"/>
          <w:szCs w:val="84"/>
        </w:rPr>
      </w:pPr>
    </w:p>
    <w:p>
      <w:pPr>
        <w:spacing w:line="360" w:lineRule="auto"/>
        <w:ind w:left="-359" w:leftChars="-171"/>
        <w:jc w:val="center"/>
        <w:textAlignment w:val="baseline"/>
        <w:rPr>
          <w:rFonts w:hint="eastAsia" w:ascii="宋体" w:hAnsi="宋体" w:eastAsia="宋体" w:cs="宋体"/>
          <w:b/>
          <w:sz w:val="84"/>
          <w:szCs w:val="84"/>
        </w:rPr>
      </w:pPr>
      <w:r>
        <w:rPr>
          <w:rFonts w:hint="eastAsia" w:ascii="黑体" w:hAnsi="宋体" w:eastAsia="黑体"/>
          <w:b/>
          <w:sz w:val="84"/>
          <w:szCs w:val="84"/>
        </w:rPr>
        <w:t xml:space="preserve">  </w:t>
      </w:r>
      <w:r>
        <w:rPr>
          <w:rFonts w:hint="eastAsia" w:ascii="宋体" w:hAnsi="宋体" w:eastAsia="宋体" w:cs="宋体"/>
          <w:b/>
          <w:sz w:val="84"/>
          <w:szCs w:val="84"/>
        </w:rPr>
        <w:t xml:space="preserve"> </w:t>
      </w:r>
      <w:r>
        <w:rPr>
          <w:rFonts w:hint="eastAsia" w:ascii="宋体" w:hAnsi="宋体" w:eastAsia="宋体" w:cs="宋体"/>
          <w:bCs/>
          <w:sz w:val="84"/>
          <w:szCs w:val="84"/>
        </w:rPr>
        <w:t>招标文件</w:t>
      </w:r>
    </w:p>
    <w:p>
      <w:pPr>
        <w:ind w:firstLine="460"/>
        <w:jc w:val="center"/>
        <w:textAlignment w:val="baseline"/>
        <w:rPr>
          <w:rFonts w:hint="eastAsia" w:ascii="宋体" w:hAnsi="宋体" w:eastAsia="宋体" w:cs="宋体"/>
          <w:spacing w:val="10"/>
          <w:sz w:val="28"/>
          <w:szCs w:val="28"/>
        </w:rPr>
      </w:pPr>
    </w:p>
    <w:p>
      <w:pPr>
        <w:ind w:firstLine="460"/>
        <w:jc w:val="center"/>
        <w:textAlignment w:val="baseline"/>
        <w:rPr>
          <w:rFonts w:hint="eastAsia" w:ascii="宋体" w:hAnsi="宋体" w:eastAsia="宋体" w:cs="宋体"/>
          <w:spacing w:val="10"/>
          <w:sz w:val="28"/>
          <w:szCs w:val="28"/>
        </w:rPr>
      </w:pPr>
    </w:p>
    <w:p>
      <w:pPr>
        <w:ind w:firstLine="462"/>
        <w:jc w:val="center"/>
        <w:textAlignment w:val="baseline"/>
        <w:rPr>
          <w:rFonts w:hint="eastAsia" w:ascii="宋体" w:hAnsi="宋体" w:eastAsia="宋体" w:cs="宋体"/>
          <w:b/>
          <w:spacing w:val="10"/>
          <w:sz w:val="28"/>
          <w:szCs w:val="28"/>
        </w:rPr>
      </w:pPr>
    </w:p>
    <w:p>
      <w:pPr>
        <w:ind w:firstLine="462"/>
        <w:jc w:val="center"/>
        <w:textAlignment w:val="baseline"/>
        <w:rPr>
          <w:rFonts w:hint="eastAsia" w:ascii="宋体" w:hAnsi="宋体" w:eastAsia="宋体" w:cs="宋体"/>
          <w:b/>
          <w:spacing w:val="10"/>
          <w:sz w:val="28"/>
          <w:szCs w:val="28"/>
        </w:rPr>
      </w:pPr>
      <w:r>
        <w:rPr>
          <w:rFonts w:hint="eastAsia" w:ascii="宋体" w:hAnsi="宋体" w:eastAsia="宋体" w:cs="宋体"/>
          <w:b/>
          <w:spacing w:val="10"/>
          <w:sz w:val="28"/>
          <w:szCs w:val="28"/>
        </w:rPr>
        <w:drawing>
          <wp:inline distT="0" distB="0" distL="114300" distR="114300">
            <wp:extent cx="2334260" cy="2248535"/>
            <wp:effectExtent l="0" t="0" r="8890" b="18415"/>
            <wp:docPr id="4" name="图片 4" descr="15259975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525997506(1)"/>
                    <pic:cNvPicPr>
                      <a:picLocks noChangeAspect="1"/>
                    </pic:cNvPicPr>
                  </pic:nvPicPr>
                  <pic:blipFill>
                    <a:blip r:embed="rId5" cstate="print"/>
                    <a:stretch>
                      <a:fillRect/>
                    </a:stretch>
                  </pic:blipFill>
                  <pic:spPr>
                    <a:xfrm>
                      <a:off x="0" y="0"/>
                      <a:ext cx="2334260" cy="2248535"/>
                    </a:xfrm>
                    <a:prstGeom prst="rect">
                      <a:avLst/>
                    </a:prstGeom>
                  </pic:spPr>
                </pic:pic>
              </a:graphicData>
            </a:graphic>
          </wp:inline>
        </w:drawing>
      </w:r>
    </w:p>
    <w:p>
      <w:pPr>
        <w:spacing w:line="360" w:lineRule="auto"/>
        <w:ind w:firstLine="562" w:firstLineChars="200"/>
        <w:textAlignment w:val="baseline"/>
        <w:rPr>
          <w:rFonts w:hint="eastAsia" w:ascii="宋体" w:hAnsi="宋体" w:eastAsia="宋体" w:cs="宋体"/>
          <w:b/>
          <w:sz w:val="28"/>
          <w:szCs w:val="28"/>
        </w:rPr>
      </w:pPr>
    </w:p>
    <w:p>
      <w:pPr>
        <w:spacing w:line="360" w:lineRule="auto"/>
        <w:ind w:firstLine="562" w:firstLineChars="200"/>
        <w:textAlignment w:val="baseline"/>
        <w:rPr>
          <w:rFonts w:hint="eastAsia" w:ascii="宋体" w:hAnsi="宋体" w:eastAsia="宋体" w:cs="宋体"/>
          <w:b/>
          <w:sz w:val="28"/>
          <w:szCs w:val="28"/>
        </w:rPr>
      </w:pPr>
    </w:p>
    <w:p>
      <w:pPr>
        <w:spacing w:line="360" w:lineRule="auto"/>
        <w:ind w:firstLine="2249" w:firstLineChars="800"/>
        <w:textAlignment w:val="baseline"/>
        <w:rPr>
          <w:rFonts w:hint="eastAsia" w:ascii="宋体" w:hAnsi="宋体" w:eastAsia="宋体" w:cs="宋体"/>
          <w:b/>
          <w:sz w:val="28"/>
          <w:szCs w:val="28"/>
        </w:rPr>
      </w:pPr>
      <w:r>
        <w:rPr>
          <w:rFonts w:hint="eastAsia" w:ascii="宋体" w:hAnsi="宋体" w:eastAsia="宋体" w:cs="宋体"/>
          <w:b/>
          <w:sz w:val="28"/>
          <w:szCs w:val="28"/>
        </w:rPr>
        <w:t>项目名称：机修厂10kv线路改造项目</w:t>
      </w:r>
    </w:p>
    <w:p>
      <w:pPr>
        <w:spacing w:line="360" w:lineRule="auto"/>
        <w:ind w:firstLine="2249" w:firstLineChars="800"/>
        <w:textAlignment w:val="baseline"/>
        <w:rPr>
          <w:rFonts w:hint="eastAsia" w:ascii="宋体" w:hAnsi="宋体" w:eastAsia="宋体" w:cs="宋体"/>
          <w:b/>
          <w:sz w:val="28"/>
          <w:szCs w:val="28"/>
        </w:rPr>
      </w:pPr>
      <w:r>
        <w:rPr>
          <w:rFonts w:hint="eastAsia" w:ascii="宋体" w:hAnsi="宋体" w:eastAsia="宋体" w:cs="宋体"/>
          <w:b/>
          <w:sz w:val="28"/>
          <w:szCs w:val="28"/>
        </w:rPr>
        <w:t xml:space="preserve">招标单位：山东金宝电子有限公司 </w:t>
      </w:r>
    </w:p>
    <w:p>
      <w:pPr>
        <w:spacing w:line="360" w:lineRule="auto"/>
        <w:ind w:firstLine="562" w:firstLineChars="200"/>
        <w:textAlignment w:val="baseline"/>
        <w:rPr>
          <w:rFonts w:hint="eastAsia" w:ascii="宋体" w:hAnsi="宋体" w:eastAsia="宋体" w:cs="宋体"/>
          <w:b/>
          <w:sz w:val="28"/>
          <w:szCs w:val="28"/>
        </w:rPr>
      </w:pPr>
    </w:p>
    <w:p>
      <w:pPr>
        <w:spacing w:line="360" w:lineRule="auto"/>
        <w:ind w:firstLine="562" w:firstLineChars="200"/>
        <w:textAlignment w:val="baseline"/>
        <w:rPr>
          <w:rFonts w:hint="eastAsia" w:ascii="宋体" w:hAnsi="宋体" w:eastAsia="宋体" w:cs="宋体"/>
          <w:b/>
          <w:sz w:val="28"/>
          <w:szCs w:val="28"/>
        </w:rPr>
      </w:pPr>
    </w:p>
    <w:p>
      <w:pPr>
        <w:spacing w:line="360" w:lineRule="auto"/>
        <w:ind w:firstLine="3654" w:firstLineChars="1300"/>
        <w:textAlignment w:val="baseline"/>
        <w:rPr>
          <w:rFonts w:hint="eastAsia" w:ascii="宋体" w:hAnsi="宋体" w:eastAsia="宋体" w:cs="宋体"/>
          <w:b/>
          <w:sz w:val="28"/>
          <w:szCs w:val="28"/>
        </w:rPr>
      </w:pPr>
      <w:r>
        <w:rPr>
          <w:rFonts w:hint="eastAsia" w:ascii="宋体" w:hAnsi="宋体" w:eastAsia="宋体" w:cs="宋体"/>
          <w:b/>
          <w:sz w:val="28"/>
          <w:szCs w:val="28"/>
        </w:rPr>
        <w:t>2022年11月</w:t>
      </w:r>
      <w:r>
        <w:rPr>
          <w:rFonts w:hint="eastAsia" w:ascii="宋体" w:hAnsi="宋体" w:cs="宋体"/>
          <w:b/>
          <w:sz w:val="28"/>
          <w:szCs w:val="28"/>
          <w:lang w:val="en-US" w:eastAsia="zh-CN"/>
        </w:rPr>
        <w:t>11</w:t>
      </w:r>
      <w:r>
        <w:rPr>
          <w:rFonts w:hint="eastAsia" w:ascii="宋体" w:hAnsi="宋体" w:eastAsia="宋体" w:cs="宋体"/>
          <w:b/>
          <w:sz w:val="28"/>
          <w:szCs w:val="28"/>
        </w:rPr>
        <w:t xml:space="preserve">日          </w:t>
      </w:r>
    </w:p>
    <w:p>
      <w:pPr>
        <w:spacing w:line="360" w:lineRule="auto"/>
        <w:ind w:firstLine="562" w:firstLineChars="200"/>
        <w:textAlignment w:val="baseline"/>
        <w:rPr>
          <w:rFonts w:hint="eastAsia" w:ascii="宋体" w:hAnsi="宋体" w:eastAsia="宋体" w:cs="宋体"/>
          <w:b/>
          <w:sz w:val="28"/>
          <w:szCs w:val="28"/>
        </w:rPr>
      </w:pPr>
      <w:r>
        <w:rPr>
          <w:rFonts w:hint="eastAsia" w:ascii="宋体" w:hAnsi="宋体" w:eastAsia="宋体" w:cs="宋体"/>
          <w:b/>
          <w:sz w:val="28"/>
          <w:szCs w:val="28"/>
        </w:rPr>
        <w:br w:type="page"/>
      </w:r>
    </w:p>
    <w:p>
      <w:pPr>
        <w:spacing w:line="360" w:lineRule="auto"/>
        <w:ind w:firstLine="562" w:firstLineChars="200"/>
        <w:jc w:val="center"/>
        <w:textAlignment w:val="baseline"/>
        <w:rPr>
          <w:rFonts w:hint="eastAsia" w:ascii="宋体" w:hAnsi="宋体" w:eastAsia="宋体" w:cs="宋体"/>
          <w:b/>
          <w:sz w:val="28"/>
          <w:szCs w:val="28"/>
        </w:rPr>
      </w:pPr>
      <w:r>
        <w:rPr>
          <w:rFonts w:hint="eastAsia" w:ascii="宋体" w:hAnsi="宋体" w:eastAsia="宋体" w:cs="宋体"/>
          <w:b/>
          <w:sz w:val="28"/>
          <w:szCs w:val="28"/>
        </w:rPr>
        <w:t>招标文件</w:t>
      </w:r>
    </w:p>
    <w:p>
      <w:pPr>
        <w:spacing w:line="360" w:lineRule="auto"/>
        <w:ind w:firstLine="562" w:firstLineChars="200"/>
        <w:textAlignment w:val="baseline"/>
        <w:rPr>
          <w:rFonts w:hint="eastAsia" w:ascii="宋体" w:hAnsi="宋体" w:eastAsia="宋体" w:cs="宋体"/>
          <w:b/>
          <w:sz w:val="28"/>
          <w:szCs w:val="28"/>
        </w:rPr>
      </w:pPr>
    </w:p>
    <w:p>
      <w:pPr>
        <w:spacing w:line="360" w:lineRule="auto"/>
        <w:ind w:firstLine="562" w:firstLineChars="200"/>
        <w:textAlignment w:val="baseline"/>
        <w:rPr>
          <w:rFonts w:hint="eastAsia" w:ascii="宋体" w:hAnsi="宋体" w:eastAsia="宋体" w:cs="宋体"/>
          <w:b/>
          <w:sz w:val="28"/>
          <w:szCs w:val="28"/>
        </w:rPr>
      </w:pPr>
      <w:r>
        <w:rPr>
          <w:rFonts w:hint="eastAsia" w:ascii="宋体" w:hAnsi="宋体" w:eastAsia="宋体" w:cs="宋体"/>
          <w:b/>
          <w:sz w:val="28"/>
          <w:szCs w:val="28"/>
        </w:rPr>
        <w:t>山东金宝电子有限公司就“机修厂10kv线路改造项目”现进行招标采购，我公司本着公平、公正、公开的原则，真诚邀请具有相关资质及履约能力的供应商参加投标，具体事项如下：</w:t>
      </w:r>
    </w:p>
    <w:p>
      <w:pPr>
        <w:spacing w:line="360" w:lineRule="auto"/>
        <w:ind w:firstLine="562" w:firstLineChars="200"/>
        <w:textAlignment w:val="baseline"/>
        <w:rPr>
          <w:rFonts w:hint="eastAsia" w:ascii="宋体" w:hAnsi="宋体" w:eastAsia="宋体" w:cs="宋体"/>
          <w:b/>
          <w:sz w:val="28"/>
          <w:szCs w:val="28"/>
        </w:rPr>
      </w:pPr>
      <w:r>
        <w:rPr>
          <w:rFonts w:hint="eastAsia" w:ascii="宋体" w:hAnsi="宋体" w:eastAsia="宋体" w:cs="宋体"/>
          <w:b/>
          <w:sz w:val="28"/>
          <w:szCs w:val="28"/>
        </w:rPr>
        <w:t>一、招标人：山东金宝电子有限公司</w:t>
      </w:r>
    </w:p>
    <w:p>
      <w:pPr>
        <w:spacing w:line="360" w:lineRule="auto"/>
        <w:ind w:firstLine="562" w:firstLineChars="200"/>
        <w:textAlignment w:val="baseline"/>
        <w:rPr>
          <w:rFonts w:hint="eastAsia" w:ascii="宋体" w:hAnsi="宋体" w:eastAsia="宋体" w:cs="宋体"/>
          <w:b/>
          <w:sz w:val="28"/>
          <w:szCs w:val="28"/>
        </w:rPr>
      </w:pPr>
      <w:r>
        <w:rPr>
          <w:rFonts w:hint="eastAsia" w:ascii="宋体" w:hAnsi="宋体" w:eastAsia="宋体" w:cs="宋体"/>
          <w:b/>
          <w:sz w:val="28"/>
          <w:szCs w:val="28"/>
        </w:rPr>
        <w:t>二、项目名称：机修厂10kv线路改造项目</w:t>
      </w:r>
    </w:p>
    <w:p>
      <w:pPr>
        <w:spacing w:line="360" w:lineRule="auto"/>
        <w:ind w:firstLine="562" w:firstLineChars="200"/>
        <w:textAlignment w:val="baseline"/>
        <w:rPr>
          <w:rFonts w:hint="eastAsia" w:ascii="宋体" w:hAnsi="宋体" w:eastAsia="宋体" w:cs="宋体"/>
          <w:b/>
          <w:sz w:val="28"/>
          <w:szCs w:val="28"/>
        </w:rPr>
      </w:pPr>
      <w:r>
        <w:rPr>
          <w:rFonts w:hint="eastAsia" w:ascii="宋体" w:hAnsi="宋体" w:eastAsia="宋体" w:cs="宋体"/>
          <w:b/>
          <w:sz w:val="28"/>
          <w:szCs w:val="28"/>
        </w:rPr>
        <w:t>三、投标时间：</w:t>
      </w:r>
    </w:p>
    <w:p>
      <w:pPr>
        <w:spacing w:line="360" w:lineRule="auto"/>
        <w:ind w:firstLine="1124" w:firstLineChars="400"/>
        <w:textAlignment w:val="baseline"/>
        <w:rPr>
          <w:rFonts w:hint="default" w:ascii="宋体" w:hAnsi="宋体" w:eastAsia="宋体" w:cs="宋体"/>
          <w:b/>
          <w:color w:val="C00000"/>
          <w:sz w:val="28"/>
          <w:szCs w:val="28"/>
          <w:lang w:val="en-US" w:eastAsia="zh-CN"/>
        </w:rPr>
      </w:pPr>
      <w:r>
        <w:rPr>
          <w:rFonts w:hint="eastAsia" w:ascii="宋体" w:hAnsi="宋体" w:eastAsia="宋体" w:cs="宋体"/>
          <w:b/>
          <w:color w:val="C00000"/>
          <w:sz w:val="28"/>
          <w:szCs w:val="28"/>
        </w:rPr>
        <w:t>技术投标时间：</w:t>
      </w:r>
      <w:r>
        <w:rPr>
          <w:rFonts w:hint="eastAsia" w:ascii="宋体" w:hAnsi="宋体" w:cs="宋体"/>
          <w:b/>
          <w:color w:val="C00000"/>
          <w:sz w:val="28"/>
          <w:szCs w:val="28"/>
          <w:lang w:val="en-US" w:eastAsia="zh-CN"/>
        </w:rPr>
        <w:t>2022.11.11-11.15</w:t>
      </w:r>
    </w:p>
    <w:p>
      <w:pPr>
        <w:spacing w:line="360" w:lineRule="auto"/>
        <w:ind w:firstLine="1124" w:firstLineChars="400"/>
        <w:textAlignment w:val="baseline"/>
        <w:rPr>
          <w:rFonts w:hint="default" w:ascii="宋体" w:hAnsi="宋体" w:eastAsia="宋体" w:cs="宋体"/>
          <w:bCs/>
          <w:color w:val="C00000"/>
          <w:sz w:val="28"/>
          <w:szCs w:val="28"/>
          <w:lang w:val="en-US" w:eastAsia="zh-CN"/>
        </w:rPr>
      </w:pPr>
      <w:r>
        <w:rPr>
          <w:rFonts w:hint="eastAsia" w:ascii="宋体" w:hAnsi="宋体" w:eastAsia="宋体" w:cs="宋体"/>
          <w:b/>
          <w:color w:val="C00000"/>
          <w:sz w:val="28"/>
          <w:szCs w:val="28"/>
        </w:rPr>
        <w:t>商务投标时间：</w:t>
      </w:r>
      <w:r>
        <w:rPr>
          <w:rFonts w:hint="eastAsia" w:ascii="宋体" w:hAnsi="宋体" w:cs="宋体"/>
          <w:b/>
          <w:color w:val="C00000"/>
          <w:sz w:val="28"/>
          <w:szCs w:val="28"/>
          <w:lang w:val="en-US" w:eastAsia="zh-CN"/>
        </w:rPr>
        <w:t>2022.11.16-11.18</w:t>
      </w:r>
    </w:p>
    <w:p>
      <w:pPr>
        <w:spacing w:line="360" w:lineRule="auto"/>
        <w:ind w:right="70" w:firstLine="562" w:firstLineChars="200"/>
        <w:textAlignment w:val="baseline"/>
        <w:rPr>
          <w:rFonts w:hint="eastAsia" w:ascii="宋体" w:hAnsi="宋体" w:eastAsia="宋体" w:cs="宋体"/>
          <w:sz w:val="28"/>
          <w:szCs w:val="28"/>
        </w:rPr>
      </w:pPr>
      <w:r>
        <w:rPr>
          <w:rFonts w:hint="eastAsia" w:ascii="宋体" w:hAnsi="宋体" w:eastAsia="宋体" w:cs="宋体"/>
          <w:b/>
          <w:bCs/>
          <w:sz w:val="28"/>
          <w:szCs w:val="28"/>
        </w:rPr>
        <w:t>四、技术联系人：赵金波</w:t>
      </w:r>
    </w:p>
    <w:p>
      <w:pPr>
        <w:spacing w:line="360" w:lineRule="auto"/>
        <w:ind w:right="70" w:firstLine="1124" w:firstLineChars="400"/>
        <w:textAlignment w:val="baseline"/>
        <w:rPr>
          <w:rFonts w:hint="eastAsia" w:ascii="宋体" w:hAnsi="宋体" w:eastAsia="宋体" w:cs="宋体"/>
          <w:sz w:val="28"/>
          <w:szCs w:val="28"/>
        </w:rPr>
      </w:pPr>
      <w:r>
        <w:rPr>
          <w:rFonts w:hint="eastAsia" w:ascii="宋体" w:hAnsi="宋体" w:eastAsia="宋体" w:cs="宋体"/>
          <w:b/>
          <w:bCs/>
          <w:sz w:val="28"/>
          <w:szCs w:val="28"/>
        </w:rPr>
        <w:t>联系方式：</w:t>
      </w:r>
      <w:r>
        <w:rPr>
          <w:rFonts w:hint="eastAsia" w:ascii="宋体" w:hAnsi="宋体" w:eastAsia="宋体" w:cs="宋体"/>
          <w:sz w:val="28"/>
          <w:szCs w:val="28"/>
        </w:rPr>
        <w:t>13153532152</w:t>
      </w:r>
    </w:p>
    <w:p>
      <w:pPr>
        <w:spacing w:line="360" w:lineRule="auto"/>
        <w:ind w:right="70" w:firstLine="1124" w:firstLineChars="400"/>
        <w:textAlignment w:val="baseline"/>
        <w:rPr>
          <w:rFonts w:hint="eastAsia" w:ascii="宋体" w:hAnsi="宋体" w:eastAsia="宋体" w:cs="宋体"/>
          <w:sz w:val="28"/>
          <w:szCs w:val="28"/>
        </w:rPr>
      </w:pPr>
      <w:r>
        <w:rPr>
          <w:rFonts w:hint="eastAsia" w:ascii="宋体" w:hAnsi="宋体" w:eastAsia="宋体" w:cs="宋体"/>
          <w:b/>
          <w:bCs/>
          <w:sz w:val="28"/>
          <w:szCs w:val="28"/>
        </w:rPr>
        <w:t>邮箱：</w:t>
      </w:r>
      <w:r>
        <w:rPr>
          <w:rFonts w:hint="eastAsia" w:ascii="宋体" w:hAnsi="宋体" w:eastAsia="宋体" w:cs="宋体"/>
          <w:sz w:val="28"/>
          <w:szCs w:val="28"/>
        </w:rPr>
        <w:t>13153532152@163.com</w:t>
      </w:r>
    </w:p>
    <w:p>
      <w:pPr>
        <w:numPr>
          <w:ilvl w:val="0"/>
          <w:numId w:val="0"/>
        </w:numPr>
        <w:spacing w:line="360" w:lineRule="auto"/>
        <w:ind w:right="70" w:rightChars="0" w:firstLine="562" w:firstLineChars="200"/>
        <w:textAlignment w:val="baseline"/>
        <w:rPr>
          <w:rFonts w:hint="eastAsia" w:ascii="宋体" w:hAnsi="宋体" w:cs="宋体"/>
          <w:b/>
          <w:bCs/>
          <w:color w:val="C00000"/>
          <w:sz w:val="28"/>
          <w:szCs w:val="28"/>
          <w:lang w:eastAsia="zh-CN"/>
        </w:rPr>
      </w:pPr>
      <w:r>
        <w:rPr>
          <w:rFonts w:hint="eastAsia" w:ascii="宋体" w:hAnsi="宋体" w:cs="宋体"/>
          <w:b/>
          <w:bCs/>
          <w:color w:val="C00000"/>
          <w:sz w:val="28"/>
          <w:szCs w:val="28"/>
          <w:lang w:eastAsia="zh-CN"/>
        </w:rPr>
        <w:t>五、</w:t>
      </w:r>
      <w:r>
        <w:rPr>
          <w:rFonts w:hint="eastAsia" w:ascii="宋体" w:hAnsi="宋体" w:eastAsia="宋体" w:cs="宋体"/>
          <w:b/>
          <w:bCs/>
          <w:color w:val="C00000"/>
          <w:sz w:val="28"/>
          <w:szCs w:val="28"/>
        </w:rPr>
        <w:t>商务联系人：</w:t>
      </w:r>
      <w:r>
        <w:rPr>
          <w:rFonts w:hint="eastAsia" w:ascii="宋体" w:hAnsi="宋体" w:cs="宋体"/>
          <w:b/>
          <w:bCs/>
          <w:color w:val="C00000"/>
          <w:sz w:val="28"/>
          <w:szCs w:val="28"/>
          <w:lang w:eastAsia="zh-CN"/>
        </w:rPr>
        <w:t>徐海峰</w:t>
      </w:r>
    </w:p>
    <w:p>
      <w:pPr>
        <w:numPr>
          <w:ilvl w:val="0"/>
          <w:numId w:val="0"/>
        </w:numPr>
        <w:spacing w:line="360" w:lineRule="auto"/>
        <w:ind w:right="70" w:rightChars="0"/>
        <w:textAlignment w:val="baseline"/>
        <w:rPr>
          <w:rFonts w:hint="default" w:ascii="宋体" w:hAnsi="宋体" w:cs="宋体"/>
          <w:b/>
          <w:bCs/>
          <w:color w:val="C00000"/>
          <w:sz w:val="28"/>
          <w:szCs w:val="28"/>
          <w:lang w:val="en-US" w:eastAsia="zh-CN"/>
        </w:rPr>
      </w:pPr>
      <w:r>
        <w:rPr>
          <w:rFonts w:hint="eastAsia" w:ascii="宋体" w:hAnsi="宋体" w:cs="宋体"/>
          <w:b/>
          <w:bCs/>
          <w:color w:val="C00000"/>
          <w:sz w:val="28"/>
          <w:szCs w:val="28"/>
          <w:lang w:val="en-US" w:eastAsia="zh-CN"/>
        </w:rPr>
        <w:t xml:space="preserve">        联系电话：15336385008</w:t>
      </w:r>
    </w:p>
    <w:p>
      <w:pPr>
        <w:spacing w:line="360" w:lineRule="auto"/>
        <w:ind w:left="2246" w:leftChars="266" w:right="70" w:hanging="1687" w:hangingChars="600"/>
        <w:textAlignment w:val="baseline"/>
        <w:rPr>
          <w:rFonts w:hint="default" w:ascii="宋体" w:hAnsi="宋体" w:eastAsia="宋体" w:cs="宋体"/>
          <w:sz w:val="28"/>
          <w:szCs w:val="28"/>
          <w:lang w:val="en-US" w:eastAsia="zh-CN"/>
        </w:rPr>
      </w:pPr>
      <w:r>
        <w:rPr>
          <w:rFonts w:hint="eastAsia" w:ascii="宋体" w:hAnsi="宋体" w:eastAsia="宋体" w:cs="宋体"/>
          <w:b/>
          <w:bCs/>
          <w:sz w:val="28"/>
          <w:szCs w:val="28"/>
        </w:rPr>
        <w:t>六、投标地点：</w:t>
      </w:r>
      <w:r>
        <w:rPr>
          <w:rFonts w:hint="eastAsia" w:ascii="宋体" w:hAnsi="宋体" w:eastAsia="宋体" w:cs="宋体"/>
          <w:sz w:val="28"/>
          <w:szCs w:val="28"/>
        </w:rPr>
        <w:t>山东省招远市国大路268号</w:t>
      </w:r>
      <w:r>
        <w:rPr>
          <w:rFonts w:hint="eastAsia" w:ascii="宋体" w:hAnsi="宋体" w:cs="宋体"/>
          <w:sz w:val="28"/>
          <w:szCs w:val="28"/>
          <w:lang w:val="en-US" w:eastAsia="zh-CN"/>
        </w:rPr>
        <w:t>106室</w:t>
      </w:r>
    </w:p>
    <w:p>
      <w:pPr>
        <w:spacing w:line="360" w:lineRule="auto"/>
        <w:ind w:right="70" w:firstLine="562" w:firstLineChars="200"/>
        <w:textAlignment w:val="baseline"/>
        <w:rPr>
          <w:rFonts w:hint="eastAsia" w:ascii="宋体" w:hAnsi="宋体" w:eastAsia="宋体" w:cs="宋体"/>
          <w:sz w:val="28"/>
          <w:szCs w:val="28"/>
        </w:rPr>
      </w:pPr>
      <w:r>
        <w:rPr>
          <w:rFonts w:hint="eastAsia" w:ascii="宋体" w:hAnsi="宋体" w:eastAsia="宋体" w:cs="宋体"/>
          <w:b/>
          <w:bCs/>
          <w:sz w:val="28"/>
          <w:szCs w:val="28"/>
        </w:rPr>
        <w:t>七、邮    编：</w:t>
      </w:r>
      <w:r>
        <w:rPr>
          <w:rFonts w:hint="eastAsia" w:ascii="宋体" w:hAnsi="宋体" w:eastAsia="宋体" w:cs="宋体"/>
          <w:sz w:val="28"/>
          <w:szCs w:val="28"/>
        </w:rPr>
        <w:t>265400</w:t>
      </w:r>
    </w:p>
    <w:p>
      <w:pPr>
        <w:spacing w:line="620" w:lineRule="exact"/>
        <w:ind w:right="70" w:firstLine="562" w:firstLineChars="200"/>
        <w:rPr>
          <w:rFonts w:hint="eastAsia" w:ascii="宋体" w:hAnsi="宋体" w:eastAsia="宋体" w:cs="宋体"/>
          <w:sz w:val="28"/>
          <w:szCs w:val="28"/>
          <w:lang w:val="en-US" w:eastAsia="zh-CN"/>
        </w:rPr>
      </w:pPr>
      <w:r>
        <w:rPr>
          <w:rFonts w:hint="eastAsia" w:ascii="宋体" w:hAnsi="宋体" w:cs="宋体"/>
          <w:b/>
          <w:bCs/>
          <w:sz w:val="28"/>
          <w:szCs w:val="28"/>
          <w:lang w:eastAsia="zh-CN"/>
        </w:rPr>
        <w:t>八</w:t>
      </w:r>
      <w:r>
        <w:rPr>
          <w:rFonts w:hint="eastAsia" w:ascii="宋体" w:hAnsi="宋体" w:eastAsia="宋体" w:cs="宋体"/>
          <w:b/>
          <w:bCs/>
          <w:sz w:val="28"/>
          <w:szCs w:val="28"/>
        </w:rPr>
        <w:t>、投标保证金</w:t>
      </w:r>
      <w:r>
        <w:rPr>
          <w:rFonts w:hint="eastAsia" w:ascii="宋体" w:hAnsi="宋体" w:eastAsia="宋体" w:cs="宋体"/>
          <w:sz w:val="28"/>
          <w:szCs w:val="28"/>
        </w:rPr>
        <w:t>：</w:t>
      </w:r>
      <w:r>
        <w:rPr>
          <w:rFonts w:hint="eastAsia" w:ascii="宋体" w:hAnsi="宋体" w:cs="宋体"/>
          <w:sz w:val="28"/>
          <w:szCs w:val="28"/>
          <w:lang w:val="en-US" w:eastAsia="zh-CN"/>
        </w:rPr>
        <w:t>16000</w:t>
      </w:r>
      <w:r>
        <w:rPr>
          <w:rFonts w:hint="eastAsia" w:ascii="宋体" w:hAnsi="宋体" w:eastAsia="宋体" w:cs="宋体"/>
          <w:sz w:val="28"/>
          <w:szCs w:val="28"/>
        </w:rPr>
        <w:t>元</w:t>
      </w:r>
    </w:p>
    <w:p>
      <w:pPr>
        <w:spacing w:line="620" w:lineRule="exact"/>
        <w:ind w:right="70" w:firstLine="840" w:firstLineChars="300"/>
        <w:rPr>
          <w:rFonts w:hint="eastAsia" w:ascii="宋体" w:hAnsi="宋体" w:eastAsia="宋体" w:cs="宋体"/>
          <w:sz w:val="28"/>
          <w:szCs w:val="28"/>
        </w:rPr>
      </w:pPr>
      <w:r>
        <w:rPr>
          <w:rFonts w:hint="eastAsia" w:ascii="宋体" w:hAnsi="宋体" w:eastAsia="宋体" w:cs="宋体"/>
          <w:sz w:val="28"/>
          <w:szCs w:val="28"/>
        </w:rPr>
        <w:t>请于202</w:t>
      </w:r>
      <w:r>
        <w:rPr>
          <w:rFonts w:hint="eastAsia" w:ascii="宋体" w:hAnsi="宋体" w:eastAsia="宋体" w:cs="宋体"/>
          <w:sz w:val="28"/>
          <w:szCs w:val="28"/>
          <w:lang w:val="en-US" w:eastAsia="zh-CN"/>
        </w:rPr>
        <w:t>2</w:t>
      </w:r>
      <w:r>
        <w:rPr>
          <w:rFonts w:hint="eastAsia" w:ascii="宋体" w:hAnsi="宋体" w:eastAsia="宋体" w:cs="宋体"/>
          <w:sz w:val="28"/>
          <w:szCs w:val="28"/>
        </w:rPr>
        <w:t>年</w:t>
      </w:r>
      <w:r>
        <w:rPr>
          <w:rFonts w:hint="eastAsia" w:ascii="宋体" w:hAnsi="宋体" w:eastAsia="宋体" w:cs="宋体"/>
          <w:sz w:val="28"/>
          <w:szCs w:val="28"/>
          <w:u w:val="none"/>
        </w:rPr>
        <w:t xml:space="preserve"> </w:t>
      </w:r>
      <w:r>
        <w:rPr>
          <w:rFonts w:hint="eastAsia" w:ascii="宋体" w:hAnsi="宋体" w:eastAsia="宋体" w:cs="宋体"/>
          <w:sz w:val="28"/>
          <w:szCs w:val="28"/>
          <w:u w:val="none"/>
          <w:lang w:val="en-US" w:eastAsia="zh-CN"/>
        </w:rPr>
        <w:t>11</w:t>
      </w:r>
      <w:r>
        <w:rPr>
          <w:rFonts w:hint="eastAsia" w:ascii="宋体" w:hAnsi="宋体" w:eastAsia="宋体" w:cs="宋体"/>
          <w:sz w:val="28"/>
          <w:szCs w:val="28"/>
          <w:u w:val="none"/>
        </w:rPr>
        <w:t xml:space="preserve">月 </w:t>
      </w:r>
      <w:r>
        <w:rPr>
          <w:rFonts w:hint="eastAsia" w:ascii="宋体" w:hAnsi="宋体" w:cs="宋体"/>
          <w:sz w:val="28"/>
          <w:szCs w:val="28"/>
          <w:u w:val="none"/>
          <w:lang w:val="en-US" w:eastAsia="zh-CN"/>
        </w:rPr>
        <w:t>19</w:t>
      </w:r>
      <w:bookmarkStart w:id="2" w:name="_GoBack"/>
      <w:bookmarkEnd w:id="2"/>
      <w:r>
        <w:rPr>
          <w:rFonts w:hint="eastAsia" w:ascii="宋体" w:hAnsi="宋体" w:eastAsia="宋体" w:cs="宋体"/>
          <w:sz w:val="28"/>
          <w:szCs w:val="28"/>
          <w:u w:val="none"/>
        </w:rPr>
        <w:t>日前</w:t>
      </w:r>
      <w:r>
        <w:rPr>
          <w:rFonts w:hint="eastAsia" w:ascii="宋体" w:hAnsi="宋体" w:eastAsia="宋体" w:cs="宋体"/>
          <w:sz w:val="28"/>
          <w:szCs w:val="28"/>
        </w:rPr>
        <w:t>公户汇款，底单发给商务联系人。</w:t>
      </w:r>
    </w:p>
    <w:p>
      <w:pPr>
        <w:spacing w:line="360" w:lineRule="auto"/>
        <w:ind w:right="70" w:firstLine="562" w:firstLineChars="200"/>
        <w:rPr>
          <w:rFonts w:hint="eastAsia" w:ascii="宋体" w:hAnsi="宋体" w:eastAsia="宋体" w:cs="宋体"/>
          <w:b/>
          <w:bCs/>
          <w:sz w:val="28"/>
          <w:szCs w:val="28"/>
        </w:rPr>
      </w:pPr>
      <w:r>
        <w:rPr>
          <w:rFonts w:hint="eastAsia" w:ascii="宋体" w:hAnsi="宋体" w:eastAsia="宋体" w:cs="宋体"/>
          <w:b/>
          <w:bCs/>
          <w:sz w:val="28"/>
          <w:szCs w:val="28"/>
        </w:rPr>
        <w:t>汇款资料：</w:t>
      </w:r>
    </w:p>
    <w:p>
      <w:pPr>
        <w:spacing w:line="360" w:lineRule="auto"/>
        <w:ind w:firstLine="840" w:firstLineChars="300"/>
        <w:rPr>
          <w:rFonts w:hint="eastAsia" w:ascii="宋体" w:hAnsi="宋体" w:eastAsia="宋体" w:cs="宋体"/>
          <w:b/>
          <w:sz w:val="28"/>
          <w:szCs w:val="28"/>
        </w:rPr>
      </w:pPr>
      <w:r>
        <w:rPr>
          <w:rFonts w:hint="eastAsia" w:ascii="宋体" w:hAnsi="宋体" w:eastAsia="宋体" w:cs="宋体"/>
          <w:b w:val="0"/>
          <w:bCs/>
          <w:sz w:val="28"/>
          <w:szCs w:val="28"/>
        </w:rPr>
        <w:t>名称：山东金</w:t>
      </w:r>
      <w:r>
        <w:rPr>
          <w:rFonts w:hint="eastAsia" w:ascii="宋体" w:hAnsi="宋体" w:eastAsia="宋体" w:cs="宋体"/>
          <w:sz w:val="28"/>
          <w:szCs w:val="28"/>
        </w:rPr>
        <w:t>宝电子有限公司</w:t>
      </w:r>
    </w:p>
    <w:p>
      <w:pPr>
        <w:spacing w:line="360" w:lineRule="auto"/>
        <w:ind w:firstLine="840" w:firstLineChars="300"/>
        <w:rPr>
          <w:rFonts w:hint="eastAsia" w:ascii="宋体" w:hAnsi="宋体" w:eastAsia="宋体" w:cs="宋体"/>
          <w:b w:val="0"/>
          <w:bCs/>
          <w:sz w:val="28"/>
          <w:szCs w:val="28"/>
        </w:rPr>
      </w:pPr>
      <w:r>
        <w:rPr>
          <w:rFonts w:hint="eastAsia" w:ascii="宋体" w:hAnsi="宋体" w:eastAsia="宋体" w:cs="宋体"/>
          <w:bCs/>
          <w:sz w:val="28"/>
          <w:szCs w:val="28"/>
        </w:rPr>
        <w:t>账号：</w:t>
      </w:r>
      <w:r>
        <w:rPr>
          <w:rFonts w:hint="eastAsia" w:ascii="宋体" w:hAnsi="宋体" w:eastAsia="宋体" w:cs="宋体"/>
          <w:bCs/>
          <w:color w:val="000000"/>
          <w:sz w:val="28"/>
          <w:szCs w:val="28"/>
        </w:rPr>
        <w:t xml:space="preserve">5000 6473 3510 017 </w:t>
      </w:r>
    </w:p>
    <w:p>
      <w:pPr>
        <w:widowControl/>
        <w:spacing w:line="360" w:lineRule="auto"/>
        <w:ind w:firstLine="840" w:firstLineChars="300"/>
        <w:jc w:val="left"/>
        <w:rPr>
          <w:rFonts w:hint="eastAsia" w:ascii="宋体" w:hAnsi="宋体" w:eastAsia="宋体" w:cs="宋体"/>
          <w:b w:val="0"/>
          <w:bCs/>
          <w:color w:val="000000"/>
          <w:sz w:val="28"/>
          <w:szCs w:val="28"/>
        </w:rPr>
      </w:pPr>
      <w:r>
        <w:rPr>
          <w:rFonts w:hint="eastAsia" w:ascii="宋体" w:hAnsi="宋体" w:eastAsia="宋体" w:cs="宋体"/>
          <w:b w:val="0"/>
          <w:bCs/>
          <w:sz w:val="28"/>
          <w:szCs w:val="28"/>
        </w:rPr>
        <w:t>开户行：</w:t>
      </w:r>
      <w:r>
        <w:rPr>
          <w:rFonts w:hint="eastAsia" w:ascii="宋体" w:hAnsi="宋体" w:eastAsia="宋体" w:cs="宋体"/>
          <w:b w:val="0"/>
          <w:bCs/>
          <w:color w:val="000000"/>
          <w:sz w:val="28"/>
          <w:szCs w:val="28"/>
        </w:rPr>
        <w:t>恒丰银行招远支行</w:t>
      </w:r>
    </w:p>
    <w:p>
      <w:pPr>
        <w:spacing w:line="360" w:lineRule="auto"/>
        <w:ind w:left="239" w:leftChars="114" w:right="70" w:firstLine="280" w:firstLineChars="100"/>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投标保证金，在竞标结束后，无息返还。中标方投标保证金，在签订合同后，无息返还；中标方放弃中标权利，投标保证金将不予以返还。未缴纳投标保证金的，一律不能参与开标。</w:t>
      </w:r>
    </w:p>
    <w:p>
      <w:pPr>
        <w:spacing w:line="360" w:lineRule="auto"/>
        <w:ind w:right="70" w:firstLine="560" w:firstLineChars="200"/>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开标需要先进行技术投标，确定技术方案，再进行商务投标，未确定技术方案的商务投标，开标时一律作废。</w:t>
      </w:r>
    </w:p>
    <w:p>
      <w:pPr>
        <w:spacing w:line="360" w:lineRule="auto"/>
        <w:ind w:right="70" w:firstLine="560" w:firstLineChars="200"/>
        <w:rPr>
          <w:rFonts w:hint="eastAsia" w:ascii="宋体" w:hAnsi="宋体" w:eastAsia="宋体" w:cs="宋体"/>
          <w:sz w:val="28"/>
          <w:szCs w:val="28"/>
          <w:lang w:eastAsia="zh-CN"/>
        </w:rPr>
      </w:pPr>
      <w:r>
        <w:rPr>
          <w:rFonts w:hint="eastAsia" w:ascii="宋体" w:hAnsi="宋体" w:eastAsia="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rPr>
        <w:t>技术投标需要将技术方案以邮件的形式发送到我公司技术联系人的邮箱中（联系人：</w:t>
      </w:r>
      <w:r>
        <w:rPr>
          <w:rFonts w:hint="eastAsia" w:ascii="宋体" w:hAnsi="宋体" w:cs="宋体"/>
          <w:b w:val="0"/>
          <w:bCs w:val="0"/>
          <w:sz w:val="28"/>
          <w:szCs w:val="28"/>
          <w:lang w:eastAsia="zh-CN"/>
        </w:rPr>
        <w:t>赵金波</w:t>
      </w:r>
      <w:r>
        <w:rPr>
          <w:rFonts w:hint="eastAsia" w:ascii="宋体" w:hAnsi="宋体" w:eastAsia="宋体" w:cs="宋体"/>
          <w:b w:val="0"/>
          <w:bCs w:val="0"/>
          <w:color w:val="auto"/>
          <w:sz w:val="28"/>
          <w:szCs w:val="28"/>
          <w:highlight w:val="none"/>
        </w:rPr>
        <w:t>）；商务投标可以将标书邮寄</w:t>
      </w:r>
      <w:r>
        <w:rPr>
          <w:rFonts w:hint="eastAsia" w:ascii="宋体" w:hAnsi="宋体" w:eastAsia="宋体" w:cs="宋体"/>
          <w:b w:val="0"/>
          <w:bCs w:val="0"/>
          <w:color w:val="auto"/>
          <w:sz w:val="28"/>
          <w:szCs w:val="28"/>
          <w:highlight w:val="none"/>
          <w:lang w:eastAsia="zh-CN"/>
        </w:rPr>
        <w:t>或</w:t>
      </w:r>
      <w:r>
        <w:rPr>
          <w:rFonts w:hint="eastAsia" w:ascii="宋体" w:hAnsi="宋体" w:eastAsia="宋体" w:cs="宋体"/>
          <w:b w:val="0"/>
          <w:bCs w:val="0"/>
          <w:color w:val="auto"/>
          <w:sz w:val="28"/>
          <w:szCs w:val="28"/>
          <w:highlight w:val="none"/>
        </w:rPr>
        <w:t>直接送达商务投标地点（联系人：</w:t>
      </w:r>
      <w:r>
        <w:rPr>
          <w:rFonts w:hint="eastAsia" w:ascii="宋体" w:hAnsi="宋体" w:eastAsia="宋体" w:cs="宋体"/>
          <w:b w:val="0"/>
          <w:bCs w:val="0"/>
          <w:color w:val="auto"/>
          <w:sz w:val="28"/>
          <w:szCs w:val="28"/>
          <w:highlight w:val="none"/>
          <w:lang w:eastAsia="zh-CN"/>
        </w:rPr>
        <w:t>徐海峰</w:t>
      </w:r>
      <w:r>
        <w:rPr>
          <w:rFonts w:hint="eastAsia" w:ascii="宋体" w:hAnsi="宋体" w:eastAsia="宋体" w:cs="宋体"/>
          <w:b w:val="0"/>
          <w:bCs w:val="0"/>
          <w:color w:val="auto"/>
          <w:sz w:val="28"/>
          <w:szCs w:val="28"/>
          <w:highlight w:val="none"/>
        </w:rPr>
        <w:t xml:space="preserve"> ），标书务必要密封</w:t>
      </w:r>
      <w:r>
        <w:rPr>
          <w:rFonts w:hint="eastAsia" w:ascii="宋体" w:hAnsi="宋体" w:eastAsia="宋体" w:cs="宋体"/>
          <w:b w:val="0"/>
          <w:bCs w:val="0"/>
          <w:color w:val="auto"/>
          <w:sz w:val="28"/>
          <w:szCs w:val="28"/>
          <w:highlight w:val="none"/>
          <w:lang w:eastAsia="zh-CN"/>
        </w:rPr>
        <w:t>。同时投标文件电子版要以</w:t>
      </w:r>
      <w:r>
        <w:rPr>
          <w:rFonts w:hint="eastAsia" w:ascii="宋体" w:hAnsi="宋体" w:eastAsia="宋体" w:cs="宋体"/>
          <w:color w:val="auto"/>
          <w:sz w:val="28"/>
          <w:szCs w:val="28"/>
          <w:highlight w:val="none"/>
        </w:rPr>
        <w:t>邮件发送到邮箱中：lwenling@chinajinbao.com同时抄送在sdjbzb@163.com</w:t>
      </w:r>
      <w:r>
        <w:rPr>
          <w:rFonts w:hint="eastAsia" w:ascii="宋体" w:hAnsi="宋体" w:eastAsia="宋体" w:cs="宋体"/>
          <w:color w:val="auto"/>
          <w:sz w:val="28"/>
          <w:szCs w:val="28"/>
          <w:highlight w:val="none"/>
          <w:lang w:eastAsia="zh-CN"/>
        </w:rPr>
        <w:t>。</w:t>
      </w:r>
    </w:p>
    <w:p>
      <w:pPr>
        <w:spacing w:line="360" w:lineRule="auto"/>
        <w:ind w:right="70"/>
        <w:textAlignment w:val="baseline"/>
        <w:rPr>
          <w:rFonts w:hint="eastAsia" w:ascii="宋体" w:hAnsi="宋体" w:eastAsia="宋体" w:cs="宋体"/>
          <w:b/>
          <w:bCs/>
          <w:sz w:val="28"/>
          <w:szCs w:val="28"/>
        </w:rPr>
      </w:pPr>
    </w:p>
    <w:p>
      <w:pPr>
        <w:spacing w:line="360" w:lineRule="auto"/>
        <w:ind w:right="70"/>
        <w:jc w:val="center"/>
        <w:textAlignment w:val="baseline"/>
        <w:rPr>
          <w:rFonts w:hint="eastAsia" w:ascii="宋体" w:hAnsi="宋体" w:eastAsia="宋体" w:cs="宋体"/>
          <w:b/>
          <w:bCs/>
          <w:sz w:val="28"/>
          <w:szCs w:val="28"/>
        </w:rPr>
      </w:pPr>
    </w:p>
    <w:p>
      <w:pPr>
        <w:spacing w:line="360" w:lineRule="auto"/>
        <w:ind w:right="70"/>
        <w:jc w:val="center"/>
        <w:textAlignment w:val="baseline"/>
        <w:rPr>
          <w:rFonts w:hint="eastAsia" w:ascii="宋体" w:hAnsi="宋体" w:eastAsia="宋体" w:cs="宋体"/>
          <w:b/>
          <w:bCs/>
          <w:sz w:val="28"/>
          <w:szCs w:val="28"/>
        </w:rPr>
      </w:pPr>
    </w:p>
    <w:p>
      <w:pPr>
        <w:spacing w:line="360" w:lineRule="auto"/>
        <w:ind w:right="70"/>
        <w:jc w:val="center"/>
        <w:textAlignment w:val="baseline"/>
        <w:rPr>
          <w:rFonts w:hint="eastAsia" w:ascii="宋体" w:hAnsi="宋体" w:eastAsia="宋体" w:cs="宋体"/>
          <w:b/>
          <w:bCs/>
          <w:sz w:val="28"/>
          <w:szCs w:val="28"/>
        </w:rPr>
      </w:pPr>
    </w:p>
    <w:p>
      <w:pPr>
        <w:spacing w:line="360" w:lineRule="auto"/>
        <w:ind w:right="70"/>
        <w:jc w:val="center"/>
        <w:textAlignment w:val="baseline"/>
        <w:rPr>
          <w:rFonts w:hint="eastAsia" w:ascii="宋体" w:hAnsi="宋体" w:eastAsia="宋体" w:cs="宋体"/>
          <w:b/>
          <w:bCs/>
          <w:sz w:val="28"/>
          <w:szCs w:val="28"/>
        </w:rPr>
      </w:pPr>
    </w:p>
    <w:p>
      <w:pPr>
        <w:spacing w:line="360" w:lineRule="auto"/>
        <w:ind w:right="70"/>
        <w:jc w:val="center"/>
        <w:textAlignment w:val="baseline"/>
        <w:rPr>
          <w:rFonts w:hint="eastAsia" w:ascii="宋体" w:hAnsi="宋体" w:eastAsia="宋体" w:cs="宋体"/>
          <w:b/>
          <w:bCs/>
          <w:sz w:val="28"/>
          <w:szCs w:val="28"/>
        </w:rPr>
      </w:pPr>
    </w:p>
    <w:p>
      <w:pPr>
        <w:spacing w:line="360" w:lineRule="auto"/>
        <w:ind w:right="70"/>
        <w:jc w:val="center"/>
        <w:textAlignment w:val="baseline"/>
        <w:rPr>
          <w:rFonts w:hint="eastAsia" w:ascii="宋体" w:hAnsi="宋体" w:eastAsia="宋体" w:cs="宋体"/>
          <w:b/>
          <w:bCs/>
          <w:sz w:val="28"/>
          <w:szCs w:val="28"/>
        </w:rPr>
      </w:pPr>
    </w:p>
    <w:p>
      <w:pPr>
        <w:spacing w:line="360" w:lineRule="auto"/>
        <w:ind w:right="70"/>
        <w:jc w:val="center"/>
        <w:textAlignment w:val="baseline"/>
        <w:rPr>
          <w:rFonts w:hint="eastAsia" w:ascii="宋体" w:hAnsi="宋体" w:eastAsia="宋体" w:cs="宋体"/>
          <w:b/>
          <w:bCs/>
          <w:sz w:val="28"/>
          <w:szCs w:val="28"/>
        </w:rPr>
      </w:pPr>
    </w:p>
    <w:p>
      <w:pPr>
        <w:spacing w:line="360" w:lineRule="auto"/>
        <w:ind w:right="70"/>
        <w:jc w:val="center"/>
        <w:textAlignment w:val="baseline"/>
        <w:rPr>
          <w:rFonts w:hint="eastAsia" w:ascii="宋体" w:hAnsi="宋体" w:eastAsia="宋体" w:cs="宋体"/>
          <w:b/>
          <w:bCs/>
          <w:sz w:val="28"/>
          <w:szCs w:val="28"/>
        </w:rPr>
      </w:pPr>
    </w:p>
    <w:p>
      <w:pPr>
        <w:spacing w:line="360" w:lineRule="auto"/>
        <w:ind w:right="70"/>
        <w:jc w:val="center"/>
        <w:textAlignment w:val="baseline"/>
        <w:rPr>
          <w:rFonts w:hint="eastAsia" w:ascii="宋体" w:hAnsi="宋体" w:eastAsia="宋体" w:cs="宋体"/>
          <w:b/>
          <w:bCs/>
          <w:sz w:val="28"/>
          <w:szCs w:val="28"/>
        </w:rPr>
      </w:pPr>
    </w:p>
    <w:p>
      <w:pPr>
        <w:spacing w:line="360" w:lineRule="auto"/>
        <w:ind w:right="70"/>
        <w:jc w:val="center"/>
        <w:textAlignment w:val="baseline"/>
        <w:rPr>
          <w:rFonts w:hint="eastAsia" w:ascii="宋体" w:hAnsi="宋体" w:eastAsia="宋体" w:cs="宋体"/>
          <w:b/>
          <w:bCs/>
          <w:sz w:val="28"/>
          <w:szCs w:val="28"/>
        </w:rPr>
      </w:pPr>
    </w:p>
    <w:p>
      <w:pPr>
        <w:spacing w:line="360" w:lineRule="auto"/>
        <w:ind w:right="70"/>
        <w:jc w:val="center"/>
        <w:textAlignment w:val="baseline"/>
        <w:rPr>
          <w:rFonts w:hint="eastAsia" w:ascii="宋体" w:hAnsi="宋体" w:eastAsia="宋体" w:cs="宋体"/>
          <w:b/>
          <w:bCs/>
          <w:sz w:val="28"/>
          <w:szCs w:val="28"/>
        </w:rPr>
      </w:pPr>
    </w:p>
    <w:p>
      <w:pPr>
        <w:spacing w:line="360" w:lineRule="auto"/>
        <w:ind w:right="70"/>
        <w:jc w:val="center"/>
        <w:textAlignment w:val="baseline"/>
        <w:rPr>
          <w:rFonts w:hint="eastAsia" w:ascii="宋体" w:hAnsi="宋体" w:eastAsia="宋体" w:cs="宋体"/>
          <w:b/>
          <w:bCs/>
          <w:sz w:val="28"/>
          <w:szCs w:val="28"/>
        </w:rPr>
      </w:pPr>
    </w:p>
    <w:p>
      <w:pPr>
        <w:spacing w:line="360" w:lineRule="auto"/>
        <w:ind w:right="70"/>
        <w:jc w:val="center"/>
        <w:textAlignment w:val="baseline"/>
        <w:rPr>
          <w:rFonts w:hint="eastAsia" w:ascii="宋体" w:hAnsi="宋体" w:eastAsia="宋体" w:cs="宋体"/>
          <w:b/>
          <w:bCs/>
          <w:sz w:val="28"/>
          <w:szCs w:val="28"/>
        </w:rPr>
      </w:pPr>
    </w:p>
    <w:p>
      <w:pPr>
        <w:spacing w:line="360" w:lineRule="auto"/>
        <w:ind w:right="70"/>
        <w:jc w:val="center"/>
        <w:textAlignment w:val="baseline"/>
        <w:rPr>
          <w:rFonts w:hint="eastAsia" w:ascii="宋体" w:hAnsi="宋体" w:eastAsia="宋体" w:cs="宋体"/>
          <w:b/>
          <w:bCs/>
          <w:sz w:val="28"/>
          <w:szCs w:val="28"/>
        </w:rPr>
      </w:pPr>
      <w:r>
        <w:rPr>
          <w:rFonts w:hint="eastAsia" w:ascii="宋体" w:hAnsi="宋体" w:eastAsia="宋体" w:cs="宋体"/>
          <w:b/>
          <w:bCs/>
          <w:sz w:val="28"/>
          <w:szCs w:val="28"/>
        </w:rPr>
        <w:t>第一部分   投标须知</w:t>
      </w:r>
    </w:p>
    <w:p>
      <w:pPr>
        <w:numPr>
          <w:ilvl w:val="0"/>
          <w:numId w:val="1"/>
        </w:numPr>
        <w:spacing w:line="360" w:lineRule="auto"/>
        <w:ind w:right="70"/>
        <w:textAlignment w:val="baseline"/>
        <w:rPr>
          <w:rFonts w:hint="eastAsia" w:ascii="宋体" w:hAnsi="宋体" w:eastAsia="宋体" w:cs="宋体"/>
          <w:b/>
          <w:bCs/>
          <w:sz w:val="28"/>
          <w:szCs w:val="28"/>
        </w:rPr>
      </w:pPr>
      <w:r>
        <w:rPr>
          <w:rFonts w:hint="eastAsia" w:ascii="宋体" w:hAnsi="宋体" w:eastAsia="宋体" w:cs="宋体"/>
          <w:b/>
          <w:bCs/>
          <w:sz w:val="28"/>
          <w:szCs w:val="28"/>
        </w:rPr>
        <w:t>投标要求</w:t>
      </w:r>
    </w:p>
    <w:p>
      <w:pPr>
        <w:spacing w:line="360" w:lineRule="auto"/>
        <w:ind w:right="70" w:firstLine="642"/>
        <w:textAlignment w:val="baseline"/>
        <w:rPr>
          <w:rFonts w:hint="eastAsia" w:ascii="宋体" w:hAnsi="宋体" w:eastAsia="宋体" w:cs="宋体"/>
          <w:sz w:val="28"/>
          <w:szCs w:val="28"/>
        </w:rPr>
      </w:pPr>
      <w:r>
        <w:rPr>
          <w:rFonts w:hint="eastAsia" w:ascii="宋体" w:hAnsi="宋体" w:eastAsia="宋体" w:cs="宋体"/>
          <w:sz w:val="28"/>
          <w:szCs w:val="28"/>
        </w:rPr>
        <w:t>1、投标人应按照招标文件的要求报价，保证所提供的产品满足招标人所提出的全部要求，并对所有资料的真实性承担法律责任。</w:t>
      </w:r>
    </w:p>
    <w:p>
      <w:pPr>
        <w:spacing w:line="360" w:lineRule="auto"/>
        <w:ind w:right="70" w:firstLine="642"/>
        <w:textAlignment w:val="baseline"/>
        <w:rPr>
          <w:rFonts w:hint="eastAsia" w:ascii="宋体" w:hAnsi="宋体" w:eastAsia="宋体" w:cs="宋体"/>
          <w:sz w:val="28"/>
          <w:szCs w:val="28"/>
        </w:rPr>
      </w:pPr>
      <w:r>
        <w:rPr>
          <w:rFonts w:hint="eastAsia" w:ascii="宋体" w:hAnsi="宋体" w:eastAsia="宋体" w:cs="宋体"/>
          <w:sz w:val="28"/>
          <w:szCs w:val="28"/>
        </w:rPr>
        <w:t>2、招标人保留与投标人的报价进行商务谈判的权利，同时保留对投标人的客户进行咨询（不涉及商业机密内容）的权利。</w:t>
      </w:r>
    </w:p>
    <w:p>
      <w:pPr>
        <w:spacing w:line="360" w:lineRule="auto"/>
        <w:ind w:right="70" w:firstLine="642"/>
        <w:textAlignment w:val="baseline"/>
        <w:rPr>
          <w:rFonts w:hint="eastAsia" w:ascii="宋体" w:hAnsi="宋体" w:eastAsia="宋体" w:cs="宋体"/>
          <w:sz w:val="28"/>
          <w:szCs w:val="28"/>
        </w:rPr>
      </w:pPr>
      <w:r>
        <w:rPr>
          <w:rFonts w:hint="eastAsia" w:ascii="宋体" w:hAnsi="宋体" w:eastAsia="宋体" w:cs="宋体"/>
          <w:sz w:val="28"/>
          <w:szCs w:val="28"/>
        </w:rPr>
        <w:t>4、在参与本次招标过程中出现以下情况或行为，将取消其投标资格且不予返还投标保证金：</w:t>
      </w:r>
    </w:p>
    <w:p>
      <w:pPr>
        <w:spacing w:line="360" w:lineRule="auto"/>
        <w:ind w:right="70" w:firstLine="642"/>
        <w:textAlignment w:val="baseline"/>
        <w:rPr>
          <w:rFonts w:hint="eastAsia" w:ascii="宋体" w:hAnsi="宋体" w:eastAsia="宋体" w:cs="宋体"/>
          <w:sz w:val="28"/>
          <w:szCs w:val="28"/>
        </w:rPr>
      </w:pPr>
      <w:r>
        <w:rPr>
          <w:rFonts w:hint="eastAsia" w:ascii="宋体" w:hAnsi="宋体" w:eastAsia="宋体" w:cs="宋体"/>
          <w:sz w:val="28"/>
          <w:szCs w:val="28"/>
        </w:rPr>
        <w:t>①采取弄虚作假的方式，提供虚假的信息或资料；</w:t>
      </w:r>
    </w:p>
    <w:p>
      <w:pPr>
        <w:spacing w:line="360" w:lineRule="auto"/>
        <w:ind w:right="70" w:firstLine="642"/>
        <w:textAlignment w:val="baseline"/>
        <w:rPr>
          <w:rFonts w:hint="eastAsia" w:ascii="宋体" w:hAnsi="宋体" w:eastAsia="宋体" w:cs="宋体"/>
          <w:sz w:val="28"/>
          <w:szCs w:val="28"/>
        </w:rPr>
      </w:pPr>
      <w:r>
        <w:rPr>
          <w:rFonts w:hint="eastAsia" w:ascii="宋体" w:hAnsi="宋体" w:eastAsia="宋体" w:cs="宋体"/>
          <w:sz w:val="28"/>
          <w:szCs w:val="28"/>
        </w:rPr>
        <w:t>②存在不正当竞争，如：串标、陪标现象；</w:t>
      </w:r>
    </w:p>
    <w:p>
      <w:pPr>
        <w:spacing w:line="360" w:lineRule="auto"/>
        <w:ind w:right="70" w:firstLine="642"/>
        <w:textAlignment w:val="baseline"/>
        <w:rPr>
          <w:rFonts w:hint="eastAsia" w:ascii="宋体" w:hAnsi="宋体" w:eastAsia="宋体" w:cs="宋体"/>
          <w:sz w:val="28"/>
          <w:szCs w:val="28"/>
        </w:rPr>
      </w:pPr>
      <w:r>
        <w:rPr>
          <w:rFonts w:hint="eastAsia" w:ascii="宋体" w:hAnsi="宋体" w:eastAsia="宋体" w:cs="宋体"/>
          <w:sz w:val="28"/>
          <w:szCs w:val="28"/>
        </w:rPr>
        <w:t>③存在贿赂、威胁、利诱等行为，妄图影响招标的真实性、公正性；（该行为将被记录在案，永久性取消投标资格。）</w:t>
      </w:r>
    </w:p>
    <w:p>
      <w:pPr>
        <w:numPr>
          <w:ilvl w:val="0"/>
          <w:numId w:val="1"/>
        </w:numPr>
        <w:spacing w:line="360" w:lineRule="auto"/>
        <w:ind w:right="70"/>
        <w:textAlignment w:val="baseline"/>
        <w:rPr>
          <w:rFonts w:hint="eastAsia" w:ascii="宋体" w:hAnsi="宋体" w:eastAsia="宋体" w:cs="宋体"/>
          <w:b/>
          <w:bCs/>
          <w:sz w:val="28"/>
          <w:szCs w:val="28"/>
        </w:rPr>
      </w:pPr>
      <w:r>
        <w:rPr>
          <w:rFonts w:hint="eastAsia" w:ascii="宋体" w:hAnsi="宋体" w:eastAsia="宋体" w:cs="宋体"/>
          <w:b/>
          <w:bCs/>
          <w:sz w:val="28"/>
          <w:szCs w:val="28"/>
        </w:rPr>
        <w:t>投标无效</w:t>
      </w:r>
    </w:p>
    <w:p>
      <w:pPr>
        <w:spacing w:line="360" w:lineRule="auto"/>
        <w:ind w:right="70" w:firstLine="642"/>
        <w:textAlignment w:val="baseline"/>
        <w:rPr>
          <w:rFonts w:hint="eastAsia" w:ascii="宋体" w:hAnsi="宋体" w:eastAsia="宋体" w:cs="宋体"/>
          <w:sz w:val="28"/>
          <w:szCs w:val="28"/>
        </w:rPr>
      </w:pPr>
      <w:r>
        <w:rPr>
          <w:rFonts w:hint="eastAsia" w:ascii="宋体" w:hAnsi="宋体" w:eastAsia="宋体" w:cs="宋体"/>
          <w:sz w:val="28"/>
          <w:szCs w:val="28"/>
        </w:rPr>
        <w:t>有以下情形的投标文件，视为无效：</w:t>
      </w:r>
    </w:p>
    <w:p>
      <w:pPr>
        <w:numPr>
          <w:ilvl w:val="0"/>
          <w:numId w:val="2"/>
        </w:numPr>
        <w:spacing w:line="360" w:lineRule="auto"/>
        <w:ind w:right="70" w:firstLine="642"/>
        <w:textAlignment w:val="baseline"/>
        <w:rPr>
          <w:rFonts w:hint="eastAsia" w:ascii="宋体" w:hAnsi="宋体" w:eastAsia="宋体" w:cs="宋体"/>
          <w:sz w:val="28"/>
          <w:szCs w:val="28"/>
        </w:rPr>
      </w:pPr>
      <w:r>
        <w:rPr>
          <w:rFonts w:hint="eastAsia" w:ascii="宋体" w:hAnsi="宋体" w:eastAsia="宋体" w:cs="宋体"/>
          <w:sz w:val="28"/>
          <w:szCs w:val="28"/>
        </w:rPr>
        <w:t>逾期未送达投标的；</w:t>
      </w:r>
    </w:p>
    <w:p>
      <w:pPr>
        <w:numPr>
          <w:ilvl w:val="0"/>
          <w:numId w:val="2"/>
        </w:numPr>
        <w:spacing w:line="360" w:lineRule="auto"/>
        <w:ind w:right="70" w:firstLine="642"/>
        <w:textAlignment w:val="baseline"/>
        <w:rPr>
          <w:rFonts w:hint="eastAsia" w:ascii="宋体" w:hAnsi="宋体" w:eastAsia="宋体" w:cs="宋体"/>
          <w:sz w:val="28"/>
          <w:szCs w:val="28"/>
        </w:rPr>
      </w:pPr>
      <w:r>
        <w:rPr>
          <w:rFonts w:hint="eastAsia" w:ascii="宋体" w:hAnsi="宋体" w:eastAsia="宋体" w:cs="宋体"/>
          <w:sz w:val="28"/>
          <w:szCs w:val="28"/>
        </w:rPr>
        <w:t>投标内容与招标文件存在明显差异或不符的；</w:t>
      </w:r>
    </w:p>
    <w:p>
      <w:pPr>
        <w:spacing w:line="360" w:lineRule="auto"/>
        <w:ind w:right="70"/>
        <w:textAlignment w:val="baseline"/>
        <w:rPr>
          <w:rFonts w:hint="eastAsia" w:ascii="宋体" w:hAnsi="宋体" w:eastAsia="宋体" w:cs="宋体"/>
          <w:b/>
          <w:bCs/>
          <w:sz w:val="28"/>
          <w:szCs w:val="28"/>
        </w:rPr>
      </w:pPr>
      <w:r>
        <w:rPr>
          <w:rFonts w:hint="eastAsia" w:ascii="宋体" w:hAnsi="宋体" w:eastAsia="宋体" w:cs="宋体"/>
          <w:b/>
          <w:bCs/>
          <w:sz w:val="28"/>
          <w:szCs w:val="28"/>
        </w:rPr>
        <w:t>三、保密</w:t>
      </w:r>
    </w:p>
    <w:p>
      <w:pPr>
        <w:spacing w:line="360" w:lineRule="auto"/>
        <w:ind w:right="70" w:firstLine="642"/>
        <w:textAlignment w:val="baseline"/>
        <w:rPr>
          <w:rFonts w:hint="eastAsia" w:ascii="宋体" w:hAnsi="宋体" w:eastAsia="宋体" w:cs="宋体"/>
          <w:sz w:val="28"/>
          <w:szCs w:val="28"/>
        </w:rPr>
      </w:pPr>
      <w:r>
        <w:rPr>
          <w:rFonts w:hint="eastAsia" w:ascii="宋体" w:hAnsi="宋体" w:eastAsia="宋体" w:cs="宋体"/>
          <w:sz w:val="28"/>
          <w:szCs w:val="28"/>
        </w:rPr>
        <w:t>招标人提供的招标文件及涉及的所有资料，投标人不得向第三方透露。给招标人造成损失的，将依法追究法律责任。</w:t>
      </w:r>
    </w:p>
    <w:p>
      <w:pPr>
        <w:spacing w:line="360" w:lineRule="auto"/>
        <w:ind w:right="70"/>
        <w:jc w:val="center"/>
        <w:textAlignment w:val="baseline"/>
        <w:rPr>
          <w:rFonts w:hint="eastAsia" w:ascii="宋体" w:hAnsi="宋体" w:eastAsia="宋体" w:cs="宋体"/>
          <w:b/>
          <w:bCs/>
          <w:sz w:val="28"/>
          <w:szCs w:val="28"/>
        </w:rPr>
      </w:pPr>
    </w:p>
    <w:p>
      <w:pPr>
        <w:spacing w:line="360" w:lineRule="auto"/>
        <w:ind w:right="70"/>
        <w:jc w:val="center"/>
        <w:textAlignment w:val="baseline"/>
        <w:rPr>
          <w:rFonts w:hint="eastAsia" w:ascii="宋体" w:hAnsi="宋体" w:eastAsia="宋体" w:cs="宋体"/>
          <w:b/>
          <w:bCs/>
          <w:sz w:val="28"/>
          <w:szCs w:val="28"/>
        </w:rPr>
      </w:pPr>
    </w:p>
    <w:p>
      <w:pPr>
        <w:spacing w:line="360" w:lineRule="auto"/>
        <w:ind w:right="70"/>
        <w:jc w:val="center"/>
        <w:textAlignment w:val="baseline"/>
        <w:rPr>
          <w:rFonts w:hint="eastAsia" w:ascii="宋体" w:hAnsi="宋体" w:eastAsia="宋体" w:cs="宋体"/>
          <w:b/>
          <w:bCs/>
          <w:sz w:val="28"/>
          <w:szCs w:val="28"/>
        </w:rPr>
      </w:pPr>
    </w:p>
    <w:p>
      <w:pPr>
        <w:spacing w:line="360" w:lineRule="auto"/>
        <w:ind w:right="70"/>
        <w:jc w:val="center"/>
        <w:textAlignment w:val="baseline"/>
        <w:rPr>
          <w:rFonts w:hint="eastAsia" w:ascii="宋体" w:hAnsi="宋体" w:eastAsia="宋体" w:cs="宋体"/>
          <w:b/>
          <w:bCs/>
          <w:sz w:val="28"/>
          <w:szCs w:val="28"/>
        </w:rPr>
      </w:pPr>
    </w:p>
    <w:p>
      <w:pPr>
        <w:spacing w:line="360" w:lineRule="auto"/>
        <w:ind w:right="70"/>
        <w:jc w:val="center"/>
        <w:textAlignment w:val="baseline"/>
        <w:rPr>
          <w:rFonts w:hint="eastAsia" w:ascii="宋体" w:hAnsi="宋体" w:eastAsia="宋体" w:cs="宋体"/>
          <w:b/>
          <w:bCs/>
          <w:sz w:val="28"/>
          <w:szCs w:val="28"/>
        </w:rPr>
      </w:pPr>
      <w:r>
        <w:rPr>
          <w:rFonts w:hint="eastAsia" w:ascii="宋体" w:hAnsi="宋体" w:eastAsia="宋体" w:cs="宋体"/>
          <w:b/>
          <w:bCs/>
          <w:sz w:val="28"/>
          <w:szCs w:val="28"/>
        </w:rPr>
        <w:t>第二部分  付款及工期要求</w:t>
      </w:r>
    </w:p>
    <w:p>
      <w:pPr>
        <w:spacing w:line="360" w:lineRule="auto"/>
        <w:ind w:right="70"/>
        <w:textAlignment w:val="baseline"/>
        <w:rPr>
          <w:rFonts w:hint="eastAsia" w:ascii="宋体" w:hAnsi="宋体" w:eastAsia="宋体" w:cs="宋体"/>
          <w:b/>
          <w:bCs/>
          <w:sz w:val="28"/>
          <w:szCs w:val="28"/>
        </w:rPr>
      </w:pPr>
      <w:r>
        <w:rPr>
          <w:rFonts w:hint="eastAsia" w:ascii="宋体" w:hAnsi="宋体" w:eastAsia="宋体" w:cs="宋体"/>
          <w:b/>
          <w:bCs/>
          <w:sz w:val="28"/>
          <w:szCs w:val="28"/>
        </w:rPr>
        <w:t>一、付款要求</w:t>
      </w:r>
    </w:p>
    <w:p>
      <w:pPr>
        <w:spacing w:line="360" w:lineRule="auto"/>
        <w:ind w:right="70"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1、付款形式：银行承兑汇票</w:t>
      </w:r>
    </w:p>
    <w:p>
      <w:pPr>
        <w:spacing w:line="360" w:lineRule="auto"/>
        <w:ind w:right="70"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2、付款方式：</w:t>
      </w:r>
    </w:p>
    <w:p>
      <w:pPr>
        <w:spacing w:line="52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合同生效后，甲方预付30％货款，甲方验收合格，并收到乙方开具的本合同13%增值税专用发票后20个工作日内付60％货款，余10%作为质保金。一年后甲方确认无质量问题和任何纠纷后付清。</w:t>
      </w:r>
    </w:p>
    <w:p>
      <w:pPr>
        <w:spacing w:line="360" w:lineRule="auto"/>
        <w:ind w:right="70"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3、售后或其他要求：</w:t>
      </w:r>
    </w:p>
    <w:p>
      <w:pPr>
        <w:spacing w:line="360" w:lineRule="auto"/>
        <w:ind w:right="70"/>
        <w:textAlignment w:val="baseline"/>
        <w:rPr>
          <w:rFonts w:hint="eastAsia" w:ascii="宋体" w:hAnsi="宋体" w:eastAsia="宋体" w:cs="宋体"/>
          <w:b/>
          <w:bCs/>
          <w:sz w:val="28"/>
          <w:szCs w:val="28"/>
        </w:rPr>
      </w:pPr>
      <w:r>
        <w:rPr>
          <w:rFonts w:hint="eastAsia" w:ascii="宋体" w:hAnsi="宋体" w:eastAsia="宋体" w:cs="宋体"/>
          <w:b/>
          <w:bCs/>
          <w:sz w:val="28"/>
          <w:szCs w:val="28"/>
        </w:rPr>
        <w:t>二、施工期要求及运费</w:t>
      </w:r>
    </w:p>
    <w:p>
      <w:pPr>
        <w:pStyle w:val="13"/>
        <w:spacing w:line="360" w:lineRule="auto"/>
        <w:ind w:left="642" w:right="70" w:firstLine="0" w:firstLineChars="0"/>
        <w:textAlignment w:val="baseline"/>
        <w:rPr>
          <w:rFonts w:hint="eastAsia" w:ascii="宋体" w:hAnsi="宋体" w:eastAsia="宋体" w:cs="宋体"/>
          <w:sz w:val="28"/>
          <w:szCs w:val="28"/>
        </w:rPr>
      </w:pPr>
      <w:r>
        <w:rPr>
          <w:rFonts w:hint="eastAsia" w:ascii="宋体" w:hAnsi="宋体" w:eastAsia="宋体" w:cs="宋体"/>
          <w:sz w:val="28"/>
          <w:szCs w:val="28"/>
        </w:rPr>
        <w:t>1、施工日期：</w:t>
      </w:r>
      <w:bookmarkStart w:id="0" w:name="OLE_LINK1"/>
      <w:bookmarkStart w:id="1" w:name="OLE_LINK2"/>
      <w:r>
        <w:rPr>
          <w:rFonts w:hint="eastAsia" w:ascii="宋体" w:hAnsi="宋体" w:eastAsia="宋体" w:cs="宋体"/>
          <w:sz w:val="28"/>
          <w:szCs w:val="28"/>
        </w:rPr>
        <w:t>合同签订后30日内</w:t>
      </w:r>
      <w:bookmarkEnd w:id="0"/>
      <w:bookmarkEnd w:id="1"/>
      <w:r>
        <w:rPr>
          <w:rFonts w:hint="eastAsia" w:ascii="宋体" w:hAnsi="宋体" w:eastAsia="宋体" w:cs="宋体"/>
          <w:sz w:val="28"/>
          <w:szCs w:val="28"/>
        </w:rPr>
        <w:t>。</w:t>
      </w:r>
    </w:p>
    <w:p>
      <w:pPr>
        <w:pStyle w:val="13"/>
        <w:spacing w:line="360" w:lineRule="auto"/>
        <w:ind w:left="642" w:right="70" w:firstLine="0" w:firstLineChars="0"/>
        <w:textAlignment w:val="baseline"/>
        <w:rPr>
          <w:rFonts w:hint="eastAsia" w:ascii="宋体" w:hAnsi="宋体" w:eastAsia="宋体" w:cs="宋体"/>
          <w:sz w:val="28"/>
          <w:szCs w:val="28"/>
        </w:rPr>
      </w:pPr>
      <w:r>
        <w:rPr>
          <w:rFonts w:hint="eastAsia" w:ascii="宋体" w:hAnsi="宋体" w:eastAsia="宋体" w:cs="宋体"/>
          <w:sz w:val="28"/>
          <w:szCs w:val="28"/>
        </w:rPr>
        <w:t>2、交货及施工地点：招远市国大路268号（机修厂新厂房）。</w:t>
      </w:r>
    </w:p>
    <w:p>
      <w:pPr>
        <w:pStyle w:val="13"/>
        <w:spacing w:line="360" w:lineRule="auto"/>
        <w:ind w:left="642" w:right="70" w:firstLine="0" w:firstLineChars="0"/>
        <w:textAlignment w:val="baseline"/>
        <w:rPr>
          <w:rFonts w:hint="eastAsia" w:ascii="宋体" w:hAnsi="宋体" w:eastAsia="宋体" w:cs="宋体"/>
          <w:b/>
          <w:bCs/>
          <w:sz w:val="28"/>
          <w:szCs w:val="28"/>
        </w:rPr>
      </w:pPr>
      <w:r>
        <w:rPr>
          <w:rFonts w:hint="eastAsia" w:ascii="宋体" w:hAnsi="宋体" w:eastAsia="宋体" w:cs="宋体"/>
          <w:sz w:val="28"/>
          <w:szCs w:val="28"/>
        </w:rPr>
        <w:t>3、运费：中标方负责到采购方的运输及费用。</w:t>
      </w:r>
    </w:p>
    <w:p>
      <w:pPr>
        <w:spacing w:line="360" w:lineRule="auto"/>
        <w:ind w:right="70"/>
        <w:jc w:val="center"/>
        <w:textAlignment w:val="baseline"/>
        <w:rPr>
          <w:rFonts w:hint="eastAsia" w:ascii="宋体" w:hAnsi="宋体" w:eastAsia="宋体" w:cs="宋体"/>
          <w:b/>
          <w:bCs/>
          <w:sz w:val="28"/>
          <w:szCs w:val="28"/>
        </w:rPr>
      </w:pPr>
    </w:p>
    <w:p>
      <w:pPr>
        <w:spacing w:line="360" w:lineRule="auto"/>
        <w:ind w:right="70"/>
        <w:jc w:val="center"/>
        <w:textAlignment w:val="baseline"/>
        <w:rPr>
          <w:rFonts w:hint="eastAsia" w:ascii="宋体" w:hAnsi="宋体" w:eastAsia="宋体" w:cs="宋体"/>
          <w:b/>
          <w:bCs/>
          <w:sz w:val="28"/>
          <w:szCs w:val="28"/>
        </w:rPr>
      </w:pPr>
    </w:p>
    <w:p>
      <w:pPr>
        <w:spacing w:line="360" w:lineRule="auto"/>
        <w:ind w:right="70"/>
        <w:jc w:val="center"/>
        <w:textAlignment w:val="baseline"/>
        <w:rPr>
          <w:rFonts w:hint="eastAsia" w:ascii="宋体" w:hAnsi="宋体" w:eastAsia="宋体" w:cs="宋体"/>
          <w:b/>
          <w:bCs/>
          <w:sz w:val="28"/>
          <w:szCs w:val="28"/>
        </w:rPr>
      </w:pPr>
    </w:p>
    <w:p>
      <w:pPr>
        <w:spacing w:line="360" w:lineRule="auto"/>
        <w:ind w:right="70"/>
        <w:jc w:val="center"/>
        <w:textAlignment w:val="baseline"/>
        <w:rPr>
          <w:rFonts w:hint="eastAsia" w:ascii="宋体" w:hAnsi="宋体" w:eastAsia="宋体" w:cs="宋体"/>
          <w:b/>
          <w:bCs/>
          <w:sz w:val="28"/>
          <w:szCs w:val="28"/>
        </w:rPr>
      </w:pPr>
    </w:p>
    <w:p>
      <w:pPr>
        <w:spacing w:line="360" w:lineRule="auto"/>
        <w:ind w:right="70"/>
        <w:jc w:val="center"/>
        <w:textAlignment w:val="baseline"/>
        <w:rPr>
          <w:rFonts w:hint="eastAsia" w:ascii="宋体" w:hAnsi="宋体" w:eastAsia="宋体" w:cs="宋体"/>
          <w:b/>
          <w:bCs/>
          <w:sz w:val="28"/>
          <w:szCs w:val="28"/>
        </w:rPr>
      </w:pPr>
    </w:p>
    <w:p>
      <w:pPr>
        <w:spacing w:line="360" w:lineRule="auto"/>
        <w:ind w:right="70"/>
        <w:jc w:val="center"/>
        <w:textAlignment w:val="baseline"/>
        <w:rPr>
          <w:rFonts w:hint="eastAsia" w:ascii="宋体" w:hAnsi="宋体" w:eastAsia="宋体" w:cs="宋体"/>
          <w:b/>
          <w:bCs/>
          <w:sz w:val="28"/>
          <w:szCs w:val="28"/>
        </w:rPr>
      </w:pPr>
    </w:p>
    <w:p>
      <w:pPr>
        <w:spacing w:line="360" w:lineRule="auto"/>
        <w:ind w:right="70"/>
        <w:jc w:val="center"/>
        <w:textAlignment w:val="baseline"/>
        <w:rPr>
          <w:rFonts w:hint="eastAsia" w:ascii="宋体" w:hAnsi="宋体" w:eastAsia="宋体" w:cs="宋体"/>
          <w:b/>
          <w:bCs/>
          <w:sz w:val="28"/>
          <w:szCs w:val="28"/>
        </w:rPr>
      </w:pPr>
    </w:p>
    <w:p>
      <w:pPr>
        <w:spacing w:line="360" w:lineRule="auto"/>
        <w:ind w:right="70"/>
        <w:jc w:val="center"/>
        <w:textAlignment w:val="baseline"/>
        <w:rPr>
          <w:rFonts w:hint="eastAsia" w:ascii="宋体" w:hAnsi="宋体" w:eastAsia="宋体" w:cs="宋体"/>
          <w:b/>
          <w:bCs/>
          <w:sz w:val="28"/>
          <w:szCs w:val="28"/>
        </w:rPr>
      </w:pPr>
    </w:p>
    <w:p>
      <w:pPr>
        <w:spacing w:line="360" w:lineRule="auto"/>
        <w:ind w:right="70"/>
        <w:jc w:val="center"/>
        <w:textAlignment w:val="baseline"/>
        <w:rPr>
          <w:rFonts w:hint="eastAsia" w:ascii="宋体" w:hAnsi="宋体" w:eastAsia="宋体" w:cs="宋体"/>
          <w:b/>
          <w:bCs/>
          <w:sz w:val="28"/>
          <w:szCs w:val="28"/>
        </w:rPr>
      </w:pPr>
    </w:p>
    <w:p>
      <w:pPr>
        <w:spacing w:line="360" w:lineRule="auto"/>
        <w:ind w:right="70"/>
        <w:jc w:val="center"/>
        <w:textAlignment w:val="baseline"/>
        <w:rPr>
          <w:rFonts w:hint="eastAsia" w:ascii="宋体" w:hAnsi="宋体" w:eastAsia="宋体" w:cs="宋体"/>
          <w:b/>
          <w:bCs/>
          <w:sz w:val="28"/>
          <w:szCs w:val="28"/>
        </w:rPr>
      </w:pPr>
    </w:p>
    <w:p>
      <w:pPr>
        <w:spacing w:line="360" w:lineRule="auto"/>
        <w:ind w:right="70"/>
        <w:jc w:val="center"/>
        <w:textAlignment w:val="baseline"/>
        <w:rPr>
          <w:rFonts w:hint="eastAsia" w:ascii="宋体" w:hAnsi="宋体" w:eastAsia="宋体" w:cs="宋体"/>
          <w:b/>
          <w:bCs/>
          <w:sz w:val="28"/>
          <w:szCs w:val="28"/>
        </w:rPr>
      </w:pPr>
    </w:p>
    <w:p>
      <w:pPr>
        <w:spacing w:line="360" w:lineRule="auto"/>
        <w:ind w:right="70"/>
        <w:jc w:val="center"/>
        <w:textAlignment w:val="baseline"/>
        <w:rPr>
          <w:rFonts w:hint="eastAsia" w:ascii="宋体" w:hAnsi="宋体" w:eastAsia="宋体" w:cs="宋体"/>
          <w:b/>
          <w:bCs/>
          <w:sz w:val="28"/>
          <w:szCs w:val="28"/>
        </w:rPr>
      </w:pPr>
    </w:p>
    <w:p>
      <w:pPr>
        <w:spacing w:line="360" w:lineRule="auto"/>
        <w:ind w:right="70"/>
        <w:jc w:val="center"/>
        <w:textAlignment w:val="baseline"/>
        <w:rPr>
          <w:rFonts w:hint="eastAsia" w:ascii="宋体" w:hAnsi="宋体" w:eastAsia="宋体" w:cs="宋体"/>
          <w:b/>
          <w:bCs/>
          <w:sz w:val="28"/>
          <w:szCs w:val="28"/>
        </w:rPr>
      </w:pPr>
      <w:r>
        <w:rPr>
          <w:rFonts w:hint="eastAsia" w:ascii="宋体" w:hAnsi="宋体" w:eastAsia="宋体" w:cs="宋体"/>
          <w:b/>
          <w:bCs/>
          <w:sz w:val="28"/>
          <w:szCs w:val="28"/>
        </w:rPr>
        <w:t>第三部分   技术指标及规格要求</w:t>
      </w:r>
    </w:p>
    <w:p>
      <w:pPr>
        <w:spacing w:before="156" w:after="156" w:line="240" w:lineRule="auto"/>
        <w:ind w:firstLine="281" w:firstLineChars="100"/>
        <w:textAlignment w:val="baseline"/>
        <w:rPr>
          <w:rFonts w:hint="eastAsia" w:ascii="宋体" w:hAnsi="宋体" w:eastAsia="宋体" w:cs="宋体"/>
          <w:b/>
          <w:sz w:val="28"/>
          <w:szCs w:val="28"/>
        </w:rPr>
      </w:pPr>
      <w:r>
        <w:rPr>
          <w:rFonts w:hint="eastAsia" w:ascii="宋体" w:hAnsi="宋体" w:cs="宋体"/>
          <w:b/>
          <w:sz w:val="28"/>
          <w:szCs w:val="28"/>
          <w:lang w:eastAsia="zh-CN"/>
        </w:rPr>
        <w:t>一</w:t>
      </w:r>
      <w:r>
        <w:rPr>
          <w:rFonts w:hint="eastAsia" w:ascii="宋体" w:hAnsi="宋体" w:eastAsia="宋体" w:cs="宋体"/>
          <w:b/>
          <w:sz w:val="28"/>
          <w:szCs w:val="28"/>
        </w:rPr>
        <w:t>、标的物</w:t>
      </w:r>
    </w:p>
    <w:p>
      <w:pPr>
        <w:spacing w:before="156" w:after="156" w:line="240" w:lineRule="auto"/>
        <w:ind w:firstLine="900" w:firstLineChars="300"/>
        <w:textAlignment w:val="baseline"/>
        <w:rPr>
          <w:rFonts w:hint="eastAsia" w:ascii="宋体" w:hAnsi="宋体" w:eastAsia="宋体" w:cs="宋体"/>
          <w:spacing w:val="10"/>
          <w:sz w:val="28"/>
          <w:szCs w:val="28"/>
          <w:highlight w:val="none"/>
        </w:rPr>
      </w:pPr>
      <w:r>
        <w:rPr>
          <w:rFonts w:hint="eastAsia" w:ascii="宋体" w:hAnsi="宋体" w:eastAsia="宋体" w:cs="宋体"/>
          <w:spacing w:val="10"/>
          <w:sz w:val="28"/>
          <w:szCs w:val="28"/>
          <w:u w:val="none" w:color="auto"/>
        </w:rPr>
        <w:t>机修厂10kv线路改造项目</w:t>
      </w:r>
      <w:r>
        <w:rPr>
          <w:rFonts w:hint="eastAsia" w:ascii="宋体" w:hAnsi="宋体" w:cs="宋体"/>
          <w:spacing w:val="10"/>
          <w:sz w:val="28"/>
          <w:szCs w:val="28"/>
          <w:u w:val="none" w:color="auto"/>
          <w:lang w:eastAsia="zh-CN"/>
        </w:rPr>
        <w:t>（</w:t>
      </w:r>
      <w:r>
        <w:rPr>
          <w:rFonts w:hint="eastAsia" w:ascii="宋体" w:hAnsi="宋体" w:eastAsia="宋体" w:cs="宋体"/>
          <w:spacing w:val="10"/>
          <w:sz w:val="28"/>
          <w:szCs w:val="28"/>
          <w:highlight w:val="none"/>
        </w:rPr>
        <w:t>本工程为交钥匙工程</w:t>
      </w:r>
      <w:r>
        <w:rPr>
          <w:rFonts w:hint="eastAsia" w:ascii="宋体" w:hAnsi="宋体" w:cs="宋体"/>
          <w:spacing w:val="10"/>
          <w:sz w:val="28"/>
          <w:szCs w:val="28"/>
          <w:u w:val="none" w:color="auto"/>
          <w:lang w:eastAsia="zh-CN"/>
        </w:rPr>
        <w:t>）</w:t>
      </w:r>
    </w:p>
    <w:p>
      <w:pPr>
        <w:spacing w:line="240" w:lineRule="auto"/>
        <w:ind w:left="1118" w:leftChars="399" w:hanging="280" w:hangingChars="1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主要参数：</w:t>
      </w:r>
    </w:p>
    <w:p>
      <w:pPr>
        <w:spacing w:line="240" w:lineRule="auto"/>
        <w:ind w:left="1118" w:leftChars="399" w:hanging="280" w:hangingChars="1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1</w:t>
      </w:r>
      <w:r>
        <w:rPr>
          <w:rFonts w:hint="eastAsia" w:ascii="宋体" w:hAnsi="宋体" w:cs="宋体"/>
          <w:sz w:val="28"/>
          <w:szCs w:val="28"/>
          <w:highlight w:val="none"/>
          <w:lang w:val="en-US" w:eastAsia="zh-CN"/>
        </w:rPr>
        <w:t>.10kv</w:t>
      </w:r>
      <w:r>
        <w:rPr>
          <w:rFonts w:hint="eastAsia" w:ascii="宋体" w:hAnsi="宋体" w:eastAsia="宋体" w:cs="宋体"/>
          <w:sz w:val="28"/>
          <w:szCs w:val="28"/>
          <w:highlight w:val="none"/>
        </w:rPr>
        <w:t>高压电缆zc-yjv22-3*70数量860米</w:t>
      </w:r>
      <w:r>
        <w:rPr>
          <w:rFonts w:hint="eastAsia"/>
          <w:sz w:val="28"/>
          <w:szCs w:val="28"/>
          <w:highlight w:val="none"/>
          <w:lang w:val="en-US" w:eastAsia="zh-CN"/>
        </w:rPr>
        <w:t>敷设</w:t>
      </w:r>
    </w:p>
    <w:p>
      <w:pPr>
        <w:spacing w:line="240" w:lineRule="auto"/>
        <w:ind w:left="1118" w:leftChars="399" w:hanging="280" w:hangingChars="1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2、200kVA箱式变电站</w:t>
      </w:r>
    </w:p>
    <w:p>
      <w:pPr>
        <w:numPr>
          <w:ilvl w:val="0"/>
          <w:numId w:val="0"/>
        </w:numPr>
        <w:spacing w:line="240" w:lineRule="auto"/>
        <w:ind w:left="642" w:leftChars="0" w:firstLine="196" w:firstLineChars="70"/>
        <w:textAlignment w:val="baseline"/>
        <w:rPr>
          <w:rFonts w:hint="eastAsia" w:ascii="宋体" w:hAnsi="宋体" w:eastAsia="宋体" w:cs="宋体"/>
          <w:sz w:val="28"/>
          <w:szCs w:val="28"/>
          <w:highlight w:val="none"/>
        </w:rPr>
      </w:pPr>
      <w:r>
        <w:rPr>
          <w:rFonts w:hint="eastAsia" w:ascii="宋体" w:hAnsi="宋体" w:cs="宋体"/>
          <w:sz w:val="28"/>
          <w:szCs w:val="28"/>
          <w:highlight w:val="none"/>
          <w:lang w:val="en-US" w:eastAsia="zh-CN"/>
        </w:rPr>
        <w:t>3.</w:t>
      </w:r>
      <w:r>
        <w:rPr>
          <w:rFonts w:hint="eastAsia" w:ascii="宋体" w:hAnsi="宋体" w:eastAsia="宋体" w:cs="宋体"/>
          <w:sz w:val="28"/>
          <w:szCs w:val="28"/>
          <w:highlight w:val="none"/>
        </w:rPr>
        <w:t>电缆分支箱</w:t>
      </w:r>
    </w:p>
    <w:p>
      <w:pPr>
        <w:spacing w:before="156" w:after="156" w:line="360" w:lineRule="auto"/>
        <w:ind w:firstLine="281" w:firstLineChars="100"/>
        <w:textAlignment w:val="baseline"/>
        <w:rPr>
          <w:rFonts w:hint="eastAsia" w:ascii="宋体" w:hAnsi="宋体" w:eastAsia="宋体" w:cs="宋体"/>
          <w:b/>
          <w:sz w:val="28"/>
          <w:szCs w:val="28"/>
          <w:highlight w:val="none"/>
        </w:rPr>
      </w:pPr>
      <w:r>
        <w:rPr>
          <w:rFonts w:hint="eastAsia" w:ascii="宋体" w:hAnsi="宋体" w:cs="宋体"/>
          <w:b/>
          <w:sz w:val="28"/>
          <w:szCs w:val="28"/>
          <w:highlight w:val="none"/>
          <w:lang w:eastAsia="zh-CN"/>
        </w:rPr>
        <w:t>二</w:t>
      </w:r>
      <w:r>
        <w:rPr>
          <w:rFonts w:hint="eastAsia" w:ascii="宋体" w:hAnsi="宋体" w:eastAsia="宋体" w:cs="宋体"/>
          <w:b/>
          <w:sz w:val="28"/>
          <w:szCs w:val="28"/>
          <w:highlight w:val="none"/>
        </w:rPr>
        <w:t>、使用条件</w:t>
      </w:r>
    </w:p>
    <w:p>
      <w:pPr>
        <w:spacing w:line="520" w:lineRule="exact"/>
        <w:ind w:left="279" w:leftChars="133" w:firstLine="518" w:firstLineChars="185"/>
        <w:textAlignment w:val="baseline"/>
        <w:rPr>
          <w:rFonts w:hint="eastAsia" w:ascii="宋体" w:hAnsi="宋体" w:eastAsia="宋体" w:cs="宋体"/>
          <w:sz w:val="28"/>
          <w:szCs w:val="28"/>
        </w:rPr>
      </w:pPr>
      <w:r>
        <w:rPr>
          <w:rFonts w:hint="eastAsia" w:ascii="宋体" w:hAnsi="宋体" w:cs="宋体"/>
          <w:sz w:val="28"/>
          <w:szCs w:val="28"/>
          <w:lang w:val="en-US" w:eastAsia="zh-CN"/>
        </w:rPr>
        <w:t>1.</w:t>
      </w:r>
      <w:r>
        <w:rPr>
          <w:rFonts w:hint="eastAsia" w:ascii="宋体" w:hAnsi="宋体" w:eastAsia="宋体" w:cs="宋体"/>
          <w:sz w:val="28"/>
          <w:szCs w:val="28"/>
        </w:rPr>
        <w:t>现场安装和和调试在投标人的技术指导和监督下由招标人完成投标人协助招标人按照标准检查安装施工质量、处理并解决调试投运过程中的各种问题。</w:t>
      </w:r>
    </w:p>
    <w:p>
      <w:pPr>
        <w:spacing w:line="520" w:lineRule="exact"/>
        <w:ind w:left="279" w:leftChars="133" w:firstLine="518" w:firstLineChars="185"/>
        <w:textAlignment w:val="baseline"/>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cs="宋体"/>
          <w:sz w:val="28"/>
          <w:szCs w:val="28"/>
          <w:lang w:val="en-US" w:eastAsia="zh-CN"/>
        </w:rPr>
        <w:t>.</w:t>
      </w:r>
      <w:r>
        <w:rPr>
          <w:rFonts w:hint="eastAsia" w:ascii="宋体" w:hAnsi="宋体" w:eastAsia="宋体" w:cs="宋体"/>
          <w:sz w:val="28"/>
          <w:szCs w:val="28"/>
        </w:rPr>
        <w:t>投标人免费提供给招标人最终版本的图纸、资料及安装、运行、维护、修理说明书、工厂试验报告、安装接线图、各种参数及产品合格证等，其中图纸应包括安装时电缆的精确布置图，并且应保证招标人可按照最终版的图纸资料对所施工的项目进行维修检查。</w:t>
      </w:r>
    </w:p>
    <w:p>
      <w:pPr>
        <w:ind w:firstLine="281" w:firstLineChars="100"/>
        <w:textAlignment w:val="baseline"/>
        <w:rPr>
          <w:rFonts w:hint="eastAsia" w:ascii="宋体" w:hAnsi="宋体" w:eastAsia="宋体" w:cs="宋体"/>
          <w:b/>
          <w:bCs/>
          <w:sz w:val="28"/>
          <w:szCs w:val="28"/>
        </w:rPr>
      </w:pPr>
      <w:r>
        <w:rPr>
          <w:rFonts w:hint="eastAsia" w:ascii="宋体" w:hAnsi="宋体" w:cs="宋体"/>
          <w:b/>
          <w:bCs/>
          <w:sz w:val="28"/>
          <w:szCs w:val="28"/>
          <w:lang w:eastAsia="zh-CN"/>
        </w:rPr>
        <w:t>三</w:t>
      </w:r>
      <w:r>
        <w:rPr>
          <w:rFonts w:hint="eastAsia" w:ascii="宋体" w:hAnsi="宋体" w:eastAsia="宋体" w:cs="宋体"/>
          <w:b/>
          <w:bCs/>
          <w:sz w:val="28"/>
          <w:szCs w:val="28"/>
        </w:rPr>
        <w:t>、质量保证和试验</w:t>
      </w:r>
    </w:p>
    <w:p>
      <w:pPr>
        <w:spacing w:line="520" w:lineRule="exact"/>
        <w:ind w:left="279" w:leftChars="133" w:firstLine="280" w:firstLineChars="100"/>
        <w:textAlignment w:val="baseline"/>
        <w:rPr>
          <w:rFonts w:hint="eastAsia" w:ascii="宋体" w:hAnsi="宋体" w:eastAsia="宋体" w:cs="宋体"/>
          <w:sz w:val="28"/>
          <w:szCs w:val="28"/>
        </w:rPr>
      </w:pPr>
      <w:r>
        <w:rPr>
          <w:rFonts w:hint="eastAsia" w:ascii="宋体" w:hAnsi="宋体" w:cs="宋体"/>
          <w:sz w:val="28"/>
          <w:szCs w:val="28"/>
          <w:lang w:val="en-US" w:eastAsia="zh-CN"/>
        </w:rPr>
        <w:t>1.</w:t>
      </w:r>
      <w:r>
        <w:rPr>
          <w:rFonts w:hint="eastAsia" w:ascii="宋体" w:hAnsi="宋体" w:eastAsia="宋体" w:cs="宋体"/>
          <w:sz w:val="28"/>
          <w:szCs w:val="28"/>
        </w:rPr>
        <w:t>投标人应具有电力安装施工资质，进入施工现场的施工人员应取得相应的电力安装施工资质及电焊工证、登高证等各种资质。严格按照甲方的施工要求进行安装施工，并保证该项目施工结束送电后，能够满足电力设施正常运转。</w:t>
      </w:r>
    </w:p>
    <w:p>
      <w:pPr>
        <w:ind w:left="279" w:leftChars="133" w:firstLine="280" w:firstLineChars="100"/>
        <w:textAlignment w:val="baseline"/>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cs="宋体"/>
          <w:sz w:val="28"/>
          <w:szCs w:val="28"/>
          <w:lang w:val="en-US" w:eastAsia="zh-CN"/>
        </w:rPr>
        <w:t>.</w:t>
      </w:r>
      <w:r>
        <w:rPr>
          <w:rFonts w:hint="eastAsia" w:ascii="宋体" w:hAnsi="宋体" w:eastAsia="宋体" w:cs="宋体"/>
          <w:sz w:val="28"/>
          <w:szCs w:val="28"/>
        </w:rPr>
        <w:t>各种电缆不得损伤和出现不允许的永久变形，其他附属及配套设备必须满足本规范的有关规定的厂标和行业标准的要求并提供实验报告和产品合格证。</w:t>
      </w:r>
    </w:p>
    <w:p>
      <w:pPr>
        <w:ind w:left="279" w:leftChars="133" w:firstLine="280" w:firstLineChars="100"/>
        <w:textAlignment w:val="baseline"/>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cs="宋体"/>
          <w:sz w:val="28"/>
          <w:szCs w:val="28"/>
          <w:lang w:val="en-US" w:eastAsia="zh-CN"/>
        </w:rPr>
        <w:t>.</w:t>
      </w:r>
      <w:r>
        <w:rPr>
          <w:rFonts w:hint="eastAsia" w:ascii="宋体" w:hAnsi="宋体" w:eastAsia="宋体" w:cs="宋体"/>
          <w:sz w:val="28"/>
          <w:szCs w:val="28"/>
        </w:rPr>
        <w:t>投标人应有准守本规范中各条款和工作项目的ISO900-GB/T1900质量保证体系.</w:t>
      </w:r>
    </w:p>
    <w:p>
      <w:pPr>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4</w:t>
      </w:r>
      <w:r>
        <w:rPr>
          <w:rFonts w:hint="eastAsia" w:ascii="宋体" w:hAnsi="宋体" w:cs="宋体"/>
          <w:sz w:val="28"/>
          <w:szCs w:val="28"/>
          <w:lang w:val="en-US" w:eastAsia="zh-CN"/>
        </w:rPr>
        <w:t>.</w:t>
      </w:r>
      <w:r>
        <w:rPr>
          <w:rFonts w:hint="eastAsia" w:ascii="宋体" w:hAnsi="宋体" w:eastAsia="宋体" w:cs="宋体"/>
          <w:sz w:val="28"/>
          <w:szCs w:val="28"/>
        </w:rPr>
        <w:t>高压电缆均应进行型式试验、出厂实验（例行试验）、现场实验，上述实验均应符合国标或行业要求。</w:t>
      </w:r>
    </w:p>
    <w:p>
      <w:pPr>
        <w:ind w:firstLine="280" w:firstLineChars="100"/>
        <w:textAlignment w:val="baseline"/>
        <w:rPr>
          <w:rFonts w:hint="eastAsia" w:ascii="宋体" w:hAnsi="宋体" w:eastAsia="宋体" w:cs="宋体"/>
          <w:sz w:val="28"/>
          <w:szCs w:val="28"/>
        </w:rPr>
      </w:pPr>
      <w:r>
        <w:rPr>
          <w:rFonts w:hint="eastAsia" w:ascii="宋体" w:hAnsi="宋体" w:eastAsia="宋体" w:cs="宋体"/>
          <w:sz w:val="28"/>
          <w:szCs w:val="28"/>
        </w:rPr>
        <w:t>5</w:t>
      </w:r>
      <w:r>
        <w:rPr>
          <w:rFonts w:hint="eastAsia" w:ascii="宋体" w:hAnsi="宋体" w:cs="宋体"/>
          <w:sz w:val="28"/>
          <w:szCs w:val="28"/>
          <w:lang w:val="en-US" w:eastAsia="zh-CN"/>
        </w:rPr>
        <w:t>.</w:t>
      </w:r>
      <w:r>
        <w:rPr>
          <w:rFonts w:hint="eastAsia" w:ascii="宋体" w:hAnsi="宋体" w:eastAsia="宋体" w:cs="宋体"/>
          <w:sz w:val="28"/>
          <w:szCs w:val="28"/>
        </w:rPr>
        <w:t>进入施工现场应签订安环协议，严格遵守甲方的各项规章制度。</w:t>
      </w:r>
    </w:p>
    <w:p>
      <w:pPr>
        <w:jc w:val="left"/>
        <w:textAlignment w:val="baseline"/>
        <w:rPr>
          <w:rFonts w:hint="eastAsia" w:ascii="宋体" w:hAnsi="宋体" w:eastAsia="宋体" w:cs="宋体"/>
          <w:sz w:val="28"/>
          <w:szCs w:val="28"/>
        </w:rPr>
      </w:pPr>
      <w:r>
        <w:rPr>
          <w:rFonts w:hint="eastAsia" w:ascii="宋体" w:hAnsi="宋体" w:eastAsia="宋体" w:cs="宋体"/>
          <w:sz w:val="28"/>
          <w:szCs w:val="28"/>
        </w:rPr>
        <w:t>报价单格式：</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1385"/>
        <w:gridCol w:w="2036"/>
        <w:gridCol w:w="871"/>
        <w:gridCol w:w="806"/>
        <w:gridCol w:w="1309"/>
        <w:gridCol w:w="825"/>
        <w:gridCol w:w="884"/>
        <w:gridCol w:w="1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0" w:type="dxa"/>
            <w:gridSpan w:val="9"/>
          </w:tcPr>
          <w:p>
            <w:pPr>
              <w:ind w:firstLine="2240" w:firstLineChars="800"/>
              <w:jc w:val="left"/>
              <w:textAlignment w:val="baseline"/>
              <w:rPr>
                <w:rFonts w:hint="eastAsia" w:ascii="宋体" w:hAnsi="宋体" w:eastAsia="宋体" w:cs="宋体"/>
                <w:sz w:val="28"/>
                <w:szCs w:val="28"/>
                <w:highlight w:val="none"/>
              </w:rPr>
            </w:pPr>
            <w:r>
              <w:rPr>
                <w:rFonts w:hint="eastAsia" w:ascii="宋体" w:hAnsi="宋体" w:eastAsia="宋体" w:cs="宋体"/>
                <w:bCs/>
                <w:color w:val="000000"/>
                <w:kern w:val="0"/>
                <w:sz w:val="28"/>
                <w:szCs w:val="28"/>
                <w:highlight w:val="none"/>
              </w:rPr>
              <w:t>机修厂10kv线路改造项目施工报价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Align w:val="center"/>
          </w:tcPr>
          <w:p>
            <w:pPr>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1385" w:type="dxa"/>
            <w:vAlign w:val="center"/>
          </w:tcPr>
          <w:p>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名称</w:t>
            </w:r>
          </w:p>
        </w:tc>
        <w:tc>
          <w:tcPr>
            <w:tcW w:w="2036" w:type="dxa"/>
            <w:vAlign w:val="center"/>
          </w:tcPr>
          <w:p>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规格型号</w:t>
            </w:r>
          </w:p>
        </w:tc>
        <w:tc>
          <w:tcPr>
            <w:tcW w:w="871" w:type="dxa"/>
            <w:vAlign w:val="center"/>
          </w:tcPr>
          <w:p>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数量</w:t>
            </w:r>
          </w:p>
        </w:tc>
        <w:tc>
          <w:tcPr>
            <w:tcW w:w="806" w:type="dxa"/>
            <w:vAlign w:val="center"/>
          </w:tcPr>
          <w:p>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单位</w:t>
            </w:r>
          </w:p>
        </w:tc>
        <w:tc>
          <w:tcPr>
            <w:tcW w:w="1309" w:type="dxa"/>
            <w:vAlign w:val="center"/>
          </w:tcPr>
          <w:p>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val="en-US" w:eastAsia="zh-CN"/>
              </w:rPr>
              <w:t>全费用综合</w:t>
            </w:r>
            <w:r>
              <w:rPr>
                <w:rFonts w:hint="eastAsia" w:ascii="宋体" w:hAnsi="宋体" w:eastAsia="宋体" w:cs="宋体"/>
                <w:color w:val="000000"/>
                <w:kern w:val="0"/>
                <w:sz w:val="24"/>
                <w:szCs w:val="24"/>
                <w:highlight w:val="none"/>
              </w:rPr>
              <w:t>单价</w:t>
            </w:r>
          </w:p>
        </w:tc>
        <w:tc>
          <w:tcPr>
            <w:tcW w:w="825" w:type="dxa"/>
            <w:vAlign w:val="center"/>
          </w:tcPr>
          <w:p>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金额</w:t>
            </w:r>
          </w:p>
        </w:tc>
        <w:tc>
          <w:tcPr>
            <w:tcW w:w="884" w:type="dxa"/>
            <w:vAlign w:val="center"/>
          </w:tcPr>
          <w:p>
            <w:pPr>
              <w:spacing w:line="480" w:lineRule="auto"/>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税率</w:t>
            </w:r>
          </w:p>
        </w:tc>
        <w:tc>
          <w:tcPr>
            <w:tcW w:w="1718" w:type="dxa"/>
            <w:vAlign w:val="center"/>
          </w:tcPr>
          <w:p>
            <w:pPr>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46" w:type="dxa"/>
            <w:vAlign w:val="center"/>
          </w:tcPr>
          <w:p>
            <w:pPr>
              <w:widowControl/>
              <w:jc w:val="center"/>
              <w:textAlignment w:val="center"/>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1</w:t>
            </w:r>
          </w:p>
        </w:tc>
        <w:tc>
          <w:tcPr>
            <w:tcW w:w="1385" w:type="dxa"/>
            <w:vAlign w:val="center"/>
          </w:tcPr>
          <w:p>
            <w:pPr>
              <w:widowControl/>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高压电缆</w:t>
            </w:r>
          </w:p>
        </w:tc>
        <w:tc>
          <w:tcPr>
            <w:tcW w:w="2036" w:type="dxa"/>
            <w:vAlign w:val="center"/>
          </w:tcPr>
          <w:p>
            <w:pPr>
              <w:jc w:val="center"/>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zc-yjv22-3*70</w:t>
            </w:r>
          </w:p>
        </w:tc>
        <w:tc>
          <w:tcPr>
            <w:tcW w:w="871" w:type="dxa"/>
            <w:vAlign w:val="center"/>
          </w:tcPr>
          <w:p>
            <w:pPr>
              <w:jc w:val="center"/>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860</w:t>
            </w:r>
          </w:p>
        </w:tc>
        <w:tc>
          <w:tcPr>
            <w:tcW w:w="806" w:type="dxa"/>
            <w:vAlign w:val="center"/>
          </w:tcPr>
          <w:p>
            <w:pPr>
              <w:jc w:val="center"/>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米</w:t>
            </w:r>
          </w:p>
        </w:tc>
        <w:tc>
          <w:tcPr>
            <w:tcW w:w="1309" w:type="dxa"/>
            <w:vAlign w:val="center"/>
          </w:tcPr>
          <w:p>
            <w:pPr>
              <w:jc w:val="center"/>
              <w:textAlignment w:val="baseline"/>
              <w:rPr>
                <w:rFonts w:hint="eastAsia" w:ascii="宋体" w:hAnsi="宋体" w:eastAsia="宋体" w:cs="宋体"/>
                <w:sz w:val="28"/>
                <w:szCs w:val="28"/>
                <w:highlight w:val="none"/>
              </w:rPr>
            </w:pPr>
          </w:p>
        </w:tc>
        <w:tc>
          <w:tcPr>
            <w:tcW w:w="825" w:type="dxa"/>
            <w:vAlign w:val="center"/>
          </w:tcPr>
          <w:p>
            <w:pPr>
              <w:jc w:val="center"/>
              <w:textAlignment w:val="baseline"/>
              <w:rPr>
                <w:rFonts w:hint="eastAsia" w:ascii="宋体" w:hAnsi="宋体" w:eastAsia="宋体" w:cs="宋体"/>
                <w:sz w:val="28"/>
                <w:szCs w:val="28"/>
                <w:highlight w:val="none"/>
              </w:rPr>
            </w:pPr>
          </w:p>
        </w:tc>
        <w:tc>
          <w:tcPr>
            <w:tcW w:w="884" w:type="dxa"/>
            <w:vAlign w:val="center"/>
          </w:tcPr>
          <w:p>
            <w:pPr>
              <w:jc w:val="center"/>
              <w:textAlignment w:val="baseline"/>
              <w:rPr>
                <w:rFonts w:hint="eastAsia" w:ascii="宋体" w:hAnsi="宋体" w:eastAsia="宋体" w:cs="宋体"/>
                <w:sz w:val="28"/>
                <w:szCs w:val="28"/>
                <w:highlight w:val="none"/>
              </w:rPr>
            </w:pPr>
          </w:p>
        </w:tc>
        <w:tc>
          <w:tcPr>
            <w:tcW w:w="1718" w:type="dxa"/>
            <w:vAlign w:val="center"/>
          </w:tcPr>
          <w:p>
            <w:pPr>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上上电缆或同等品牌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746" w:type="dxa"/>
            <w:vAlign w:val="center"/>
          </w:tcPr>
          <w:p>
            <w:pPr>
              <w:widowControl/>
              <w:jc w:val="center"/>
              <w:textAlignment w:val="center"/>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0"/>
                <w:sz w:val="28"/>
                <w:szCs w:val="28"/>
                <w:highlight w:val="none"/>
              </w:rPr>
              <w:t>2</w:t>
            </w:r>
          </w:p>
        </w:tc>
        <w:tc>
          <w:tcPr>
            <w:tcW w:w="1385" w:type="dxa"/>
            <w:vAlign w:val="center"/>
          </w:tcPr>
          <w:p>
            <w:pPr>
              <w:widowControl/>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200 kVA箱变</w:t>
            </w:r>
          </w:p>
        </w:tc>
        <w:tc>
          <w:tcPr>
            <w:tcW w:w="2036" w:type="dxa"/>
            <w:vAlign w:val="center"/>
          </w:tcPr>
          <w:p>
            <w:pPr>
              <w:jc w:val="center"/>
              <w:textAlignment w:val="baseline"/>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200kVA</w:t>
            </w:r>
            <w:r>
              <w:rPr>
                <w:rFonts w:hint="eastAsia" w:ascii="宋体" w:hAnsi="宋体" w:eastAsia="宋体" w:cs="宋体"/>
                <w:sz w:val="28"/>
                <w:szCs w:val="28"/>
                <w:highlight w:val="none"/>
                <w:lang w:eastAsia="zh-CN"/>
              </w:rPr>
              <w:t>（油变）</w:t>
            </w:r>
          </w:p>
        </w:tc>
        <w:tc>
          <w:tcPr>
            <w:tcW w:w="871" w:type="dxa"/>
            <w:vAlign w:val="center"/>
          </w:tcPr>
          <w:p>
            <w:pPr>
              <w:jc w:val="center"/>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1</w:t>
            </w:r>
          </w:p>
        </w:tc>
        <w:tc>
          <w:tcPr>
            <w:tcW w:w="806" w:type="dxa"/>
            <w:vAlign w:val="center"/>
          </w:tcPr>
          <w:p>
            <w:pPr>
              <w:jc w:val="center"/>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台</w:t>
            </w:r>
          </w:p>
        </w:tc>
        <w:tc>
          <w:tcPr>
            <w:tcW w:w="1309" w:type="dxa"/>
            <w:vAlign w:val="center"/>
          </w:tcPr>
          <w:p>
            <w:pPr>
              <w:jc w:val="center"/>
              <w:textAlignment w:val="baseline"/>
              <w:rPr>
                <w:rFonts w:hint="eastAsia" w:ascii="宋体" w:hAnsi="宋体" w:eastAsia="宋体" w:cs="宋体"/>
                <w:sz w:val="28"/>
                <w:szCs w:val="28"/>
                <w:highlight w:val="none"/>
              </w:rPr>
            </w:pPr>
          </w:p>
        </w:tc>
        <w:tc>
          <w:tcPr>
            <w:tcW w:w="825" w:type="dxa"/>
            <w:vAlign w:val="center"/>
          </w:tcPr>
          <w:p>
            <w:pPr>
              <w:jc w:val="center"/>
              <w:textAlignment w:val="baseline"/>
              <w:rPr>
                <w:rFonts w:hint="eastAsia" w:ascii="宋体" w:hAnsi="宋体" w:eastAsia="宋体" w:cs="宋体"/>
                <w:sz w:val="28"/>
                <w:szCs w:val="28"/>
                <w:highlight w:val="none"/>
              </w:rPr>
            </w:pPr>
          </w:p>
        </w:tc>
        <w:tc>
          <w:tcPr>
            <w:tcW w:w="884" w:type="dxa"/>
            <w:vAlign w:val="center"/>
          </w:tcPr>
          <w:p>
            <w:pPr>
              <w:jc w:val="center"/>
              <w:textAlignment w:val="baseline"/>
              <w:rPr>
                <w:rFonts w:hint="eastAsia" w:ascii="宋体" w:hAnsi="宋体" w:eastAsia="宋体" w:cs="宋体"/>
                <w:sz w:val="28"/>
                <w:szCs w:val="28"/>
                <w:highlight w:val="none"/>
              </w:rPr>
            </w:pPr>
          </w:p>
        </w:tc>
        <w:tc>
          <w:tcPr>
            <w:tcW w:w="1718" w:type="dxa"/>
            <w:vAlign w:val="center"/>
          </w:tcPr>
          <w:p>
            <w:pPr>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青岛城变电器、</w:t>
            </w:r>
            <w:r>
              <w:rPr>
                <w:rFonts w:hint="eastAsia" w:ascii="宋体" w:hAnsi="宋体" w:eastAsia="宋体" w:cs="宋体"/>
                <w:sz w:val="24"/>
                <w:szCs w:val="24"/>
                <w:highlight w:val="none"/>
              </w:rPr>
              <w:t>主要元器件采用ABB或同等品牌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746" w:type="dxa"/>
            <w:vAlign w:val="center"/>
          </w:tcPr>
          <w:p>
            <w:pPr>
              <w:widowControl/>
              <w:jc w:val="center"/>
              <w:textAlignment w:val="center"/>
              <w:rPr>
                <w:rFonts w:hint="eastAsia" w:ascii="宋体" w:hAnsi="宋体" w:eastAsia="宋体" w:cs="宋体"/>
                <w:color w:val="000000"/>
                <w:kern w:val="0"/>
                <w:sz w:val="28"/>
                <w:szCs w:val="28"/>
                <w:highlight w:val="none"/>
                <w:lang w:val="en-US" w:eastAsia="zh-CN" w:bidi="ar-SA"/>
              </w:rPr>
            </w:pPr>
            <w:r>
              <w:rPr>
                <w:rFonts w:hint="eastAsia" w:ascii="宋体" w:hAnsi="宋体" w:eastAsia="宋体" w:cs="宋体"/>
                <w:color w:val="000000"/>
                <w:kern w:val="0"/>
                <w:sz w:val="28"/>
                <w:szCs w:val="28"/>
                <w:highlight w:val="none"/>
              </w:rPr>
              <w:t>3</w:t>
            </w:r>
          </w:p>
        </w:tc>
        <w:tc>
          <w:tcPr>
            <w:tcW w:w="1385" w:type="dxa"/>
            <w:vAlign w:val="center"/>
          </w:tcPr>
          <w:p>
            <w:pPr>
              <w:widowControl/>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分支箱</w:t>
            </w:r>
          </w:p>
        </w:tc>
        <w:tc>
          <w:tcPr>
            <w:tcW w:w="2036" w:type="dxa"/>
            <w:vAlign w:val="center"/>
          </w:tcPr>
          <w:p>
            <w:pPr>
              <w:jc w:val="center"/>
              <w:textAlignment w:val="baseline"/>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1200*600</w:t>
            </w:r>
          </w:p>
        </w:tc>
        <w:tc>
          <w:tcPr>
            <w:tcW w:w="871" w:type="dxa"/>
            <w:vAlign w:val="center"/>
          </w:tcPr>
          <w:p>
            <w:pPr>
              <w:jc w:val="center"/>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1</w:t>
            </w:r>
          </w:p>
        </w:tc>
        <w:tc>
          <w:tcPr>
            <w:tcW w:w="806" w:type="dxa"/>
            <w:vAlign w:val="center"/>
          </w:tcPr>
          <w:p>
            <w:pPr>
              <w:jc w:val="center"/>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台</w:t>
            </w:r>
          </w:p>
        </w:tc>
        <w:tc>
          <w:tcPr>
            <w:tcW w:w="1309" w:type="dxa"/>
            <w:vAlign w:val="center"/>
          </w:tcPr>
          <w:p>
            <w:pPr>
              <w:jc w:val="center"/>
              <w:textAlignment w:val="baseline"/>
              <w:rPr>
                <w:rFonts w:hint="eastAsia" w:ascii="宋体" w:hAnsi="宋体" w:eastAsia="宋体" w:cs="宋体"/>
                <w:sz w:val="28"/>
                <w:szCs w:val="28"/>
                <w:highlight w:val="none"/>
              </w:rPr>
            </w:pPr>
          </w:p>
        </w:tc>
        <w:tc>
          <w:tcPr>
            <w:tcW w:w="825" w:type="dxa"/>
            <w:vAlign w:val="center"/>
          </w:tcPr>
          <w:p>
            <w:pPr>
              <w:jc w:val="center"/>
              <w:textAlignment w:val="baseline"/>
              <w:rPr>
                <w:rFonts w:hint="eastAsia" w:ascii="宋体" w:hAnsi="宋体" w:eastAsia="宋体" w:cs="宋体"/>
                <w:sz w:val="28"/>
                <w:szCs w:val="28"/>
                <w:highlight w:val="none"/>
              </w:rPr>
            </w:pPr>
          </w:p>
        </w:tc>
        <w:tc>
          <w:tcPr>
            <w:tcW w:w="884" w:type="dxa"/>
            <w:vAlign w:val="center"/>
          </w:tcPr>
          <w:p>
            <w:pPr>
              <w:jc w:val="center"/>
              <w:textAlignment w:val="baseline"/>
              <w:rPr>
                <w:rFonts w:hint="eastAsia" w:ascii="宋体" w:hAnsi="宋体" w:eastAsia="宋体" w:cs="宋体"/>
                <w:sz w:val="28"/>
                <w:szCs w:val="28"/>
                <w:highlight w:val="none"/>
              </w:rPr>
            </w:pPr>
          </w:p>
        </w:tc>
        <w:tc>
          <w:tcPr>
            <w:tcW w:w="1718" w:type="dxa"/>
            <w:vAlign w:val="center"/>
          </w:tcPr>
          <w:p>
            <w:pPr>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1进5出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746" w:type="dxa"/>
            <w:vAlign w:val="center"/>
          </w:tcPr>
          <w:p>
            <w:pPr>
              <w:widowControl/>
              <w:jc w:val="center"/>
              <w:textAlignment w:val="center"/>
              <w:rPr>
                <w:rFonts w:hint="eastAsia" w:ascii="宋体" w:hAnsi="宋体" w:eastAsia="宋体" w:cs="宋体"/>
                <w:kern w:val="0"/>
                <w:sz w:val="28"/>
                <w:szCs w:val="28"/>
                <w:highlight w:val="none"/>
                <w:lang w:val="en-US" w:eastAsia="zh-CN" w:bidi="ar-SA"/>
              </w:rPr>
            </w:pPr>
            <w:r>
              <w:rPr>
                <w:rFonts w:hint="eastAsia" w:ascii="宋体" w:hAnsi="宋体" w:eastAsia="宋体" w:cs="宋体"/>
                <w:kern w:val="0"/>
                <w:sz w:val="28"/>
                <w:szCs w:val="28"/>
                <w:highlight w:val="none"/>
              </w:rPr>
              <w:t>4</w:t>
            </w:r>
          </w:p>
        </w:tc>
        <w:tc>
          <w:tcPr>
            <w:tcW w:w="1385" w:type="dxa"/>
            <w:vAlign w:val="center"/>
          </w:tcPr>
          <w:p>
            <w:pPr>
              <w:widowControl/>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电缆绝缘套管</w:t>
            </w:r>
          </w:p>
        </w:tc>
        <w:tc>
          <w:tcPr>
            <w:tcW w:w="2036" w:type="dxa"/>
            <w:vAlign w:val="center"/>
          </w:tcPr>
          <w:p>
            <w:pPr>
              <w:jc w:val="center"/>
              <w:textAlignment w:val="baseline"/>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Φ150MPP</w:t>
            </w:r>
            <w:r>
              <w:rPr>
                <w:rFonts w:hint="eastAsia" w:ascii="宋体" w:hAnsi="宋体" w:eastAsia="宋体" w:cs="宋体"/>
                <w:sz w:val="28"/>
                <w:szCs w:val="28"/>
                <w:highlight w:val="none"/>
                <w:lang w:eastAsia="zh-CN"/>
              </w:rPr>
              <w:t>套管壁厚：</w:t>
            </w:r>
            <w:r>
              <w:rPr>
                <w:rFonts w:hint="eastAsia" w:ascii="宋体" w:hAnsi="宋体" w:eastAsia="宋体" w:cs="宋体"/>
                <w:sz w:val="28"/>
                <w:szCs w:val="28"/>
                <w:highlight w:val="none"/>
                <w:lang w:val="en-US" w:eastAsia="zh-CN"/>
              </w:rPr>
              <w:t>5mm</w:t>
            </w:r>
          </w:p>
        </w:tc>
        <w:tc>
          <w:tcPr>
            <w:tcW w:w="871" w:type="dxa"/>
            <w:vAlign w:val="center"/>
          </w:tcPr>
          <w:p>
            <w:pPr>
              <w:jc w:val="center"/>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1680</w:t>
            </w:r>
          </w:p>
        </w:tc>
        <w:tc>
          <w:tcPr>
            <w:tcW w:w="806" w:type="dxa"/>
            <w:vAlign w:val="center"/>
          </w:tcPr>
          <w:p>
            <w:pPr>
              <w:jc w:val="center"/>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米</w:t>
            </w:r>
          </w:p>
        </w:tc>
        <w:tc>
          <w:tcPr>
            <w:tcW w:w="1309" w:type="dxa"/>
            <w:vAlign w:val="center"/>
          </w:tcPr>
          <w:p>
            <w:pPr>
              <w:jc w:val="center"/>
              <w:textAlignment w:val="baseline"/>
              <w:rPr>
                <w:rFonts w:hint="eastAsia" w:ascii="宋体" w:hAnsi="宋体" w:eastAsia="宋体" w:cs="宋体"/>
                <w:sz w:val="28"/>
                <w:szCs w:val="28"/>
                <w:highlight w:val="none"/>
              </w:rPr>
            </w:pPr>
          </w:p>
        </w:tc>
        <w:tc>
          <w:tcPr>
            <w:tcW w:w="825" w:type="dxa"/>
            <w:vAlign w:val="center"/>
          </w:tcPr>
          <w:p>
            <w:pPr>
              <w:jc w:val="center"/>
              <w:textAlignment w:val="baseline"/>
              <w:rPr>
                <w:rFonts w:hint="eastAsia" w:ascii="宋体" w:hAnsi="宋体" w:eastAsia="宋体" w:cs="宋体"/>
                <w:sz w:val="28"/>
                <w:szCs w:val="28"/>
                <w:highlight w:val="none"/>
              </w:rPr>
            </w:pPr>
          </w:p>
        </w:tc>
        <w:tc>
          <w:tcPr>
            <w:tcW w:w="884" w:type="dxa"/>
            <w:vAlign w:val="center"/>
          </w:tcPr>
          <w:p>
            <w:pPr>
              <w:jc w:val="center"/>
              <w:textAlignment w:val="baseline"/>
              <w:rPr>
                <w:rFonts w:hint="eastAsia" w:ascii="宋体" w:hAnsi="宋体" w:eastAsia="宋体" w:cs="宋体"/>
                <w:sz w:val="28"/>
                <w:szCs w:val="28"/>
                <w:highlight w:val="none"/>
              </w:rPr>
            </w:pPr>
          </w:p>
        </w:tc>
        <w:tc>
          <w:tcPr>
            <w:tcW w:w="1718" w:type="dxa"/>
            <w:vAlign w:val="center"/>
          </w:tcPr>
          <w:p>
            <w:pPr>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包括</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根备用套管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Align w:val="center"/>
          </w:tcPr>
          <w:p>
            <w:pPr>
              <w:widowControl/>
              <w:jc w:val="center"/>
              <w:textAlignment w:val="center"/>
              <w:rPr>
                <w:rFonts w:hint="eastAsia" w:ascii="宋体" w:hAnsi="宋体" w:eastAsia="宋体" w:cs="宋体"/>
                <w:color w:val="000000"/>
                <w:sz w:val="28"/>
                <w:szCs w:val="28"/>
                <w:highlight w:val="none"/>
                <w:lang w:eastAsia="zh-CN"/>
              </w:rPr>
            </w:pPr>
            <w:r>
              <w:rPr>
                <w:rFonts w:hint="eastAsia" w:ascii="宋体" w:hAnsi="宋体" w:eastAsia="宋体" w:cs="宋体"/>
                <w:color w:val="000000"/>
                <w:sz w:val="28"/>
                <w:szCs w:val="28"/>
                <w:highlight w:val="none"/>
                <w:lang w:val="en-US" w:eastAsia="zh-CN"/>
              </w:rPr>
              <w:t>5</w:t>
            </w:r>
          </w:p>
        </w:tc>
        <w:tc>
          <w:tcPr>
            <w:tcW w:w="1385" w:type="dxa"/>
            <w:vAlign w:val="center"/>
          </w:tcPr>
          <w:p>
            <w:pPr>
              <w:widowControl/>
              <w:jc w:val="center"/>
              <w:textAlignment w:val="center"/>
              <w:rPr>
                <w:rFonts w:hint="eastAsia" w:ascii="宋体" w:hAnsi="宋体" w:eastAsia="宋体" w:cs="宋体"/>
                <w:sz w:val="28"/>
                <w:szCs w:val="28"/>
                <w:highlight w:val="none"/>
              </w:rPr>
            </w:pPr>
            <w:r>
              <w:rPr>
                <w:rFonts w:hint="eastAsia" w:ascii="宋体" w:hAnsi="宋体" w:eastAsia="宋体" w:cs="宋体"/>
                <w:color w:val="000000"/>
                <w:kern w:val="0"/>
                <w:sz w:val="28"/>
                <w:szCs w:val="28"/>
                <w:highlight w:val="none"/>
              </w:rPr>
              <w:t>施工期限</w:t>
            </w:r>
          </w:p>
        </w:tc>
        <w:tc>
          <w:tcPr>
            <w:tcW w:w="2036" w:type="dxa"/>
          </w:tcPr>
          <w:p>
            <w:pPr>
              <w:jc w:val="left"/>
              <w:textAlignment w:val="baseline"/>
              <w:rPr>
                <w:rFonts w:hint="eastAsia" w:ascii="宋体" w:hAnsi="宋体" w:eastAsia="宋体" w:cs="宋体"/>
                <w:sz w:val="28"/>
                <w:szCs w:val="28"/>
                <w:highlight w:val="none"/>
              </w:rPr>
            </w:pPr>
          </w:p>
        </w:tc>
        <w:tc>
          <w:tcPr>
            <w:tcW w:w="871" w:type="dxa"/>
          </w:tcPr>
          <w:p>
            <w:pPr>
              <w:jc w:val="left"/>
              <w:textAlignment w:val="baseline"/>
              <w:rPr>
                <w:rFonts w:hint="eastAsia" w:ascii="宋体" w:hAnsi="宋体" w:eastAsia="宋体" w:cs="宋体"/>
                <w:sz w:val="28"/>
                <w:szCs w:val="28"/>
                <w:highlight w:val="none"/>
              </w:rPr>
            </w:pPr>
          </w:p>
        </w:tc>
        <w:tc>
          <w:tcPr>
            <w:tcW w:w="806" w:type="dxa"/>
          </w:tcPr>
          <w:p>
            <w:pPr>
              <w:jc w:val="left"/>
              <w:textAlignment w:val="baseline"/>
              <w:rPr>
                <w:rFonts w:hint="eastAsia" w:ascii="宋体" w:hAnsi="宋体" w:eastAsia="宋体" w:cs="宋体"/>
                <w:sz w:val="28"/>
                <w:szCs w:val="28"/>
                <w:highlight w:val="none"/>
              </w:rPr>
            </w:pPr>
          </w:p>
        </w:tc>
        <w:tc>
          <w:tcPr>
            <w:tcW w:w="1309" w:type="dxa"/>
          </w:tcPr>
          <w:p>
            <w:pPr>
              <w:jc w:val="left"/>
              <w:textAlignment w:val="baseline"/>
              <w:rPr>
                <w:rFonts w:hint="eastAsia" w:ascii="宋体" w:hAnsi="宋体" w:eastAsia="宋体" w:cs="宋体"/>
                <w:sz w:val="28"/>
                <w:szCs w:val="28"/>
                <w:highlight w:val="none"/>
              </w:rPr>
            </w:pPr>
          </w:p>
        </w:tc>
        <w:tc>
          <w:tcPr>
            <w:tcW w:w="825" w:type="dxa"/>
          </w:tcPr>
          <w:p>
            <w:pPr>
              <w:jc w:val="left"/>
              <w:textAlignment w:val="baseline"/>
              <w:rPr>
                <w:rFonts w:hint="eastAsia" w:ascii="宋体" w:hAnsi="宋体" w:eastAsia="宋体" w:cs="宋体"/>
                <w:sz w:val="28"/>
                <w:szCs w:val="28"/>
                <w:highlight w:val="none"/>
              </w:rPr>
            </w:pPr>
          </w:p>
        </w:tc>
        <w:tc>
          <w:tcPr>
            <w:tcW w:w="884" w:type="dxa"/>
          </w:tcPr>
          <w:p>
            <w:pPr>
              <w:jc w:val="left"/>
              <w:textAlignment w:val="baseline"/>
              <w:rPr>
                <w:rFonts w:hint="eastAsia" w:ascii="宋体" w:hAnsi="宋体" w:eastAsia="宋体" w:cs="宋体"/>
                <w:sz w:val="28"/>
                <w:szCs w:val="28"/>
                <w:highlight w:val="none"/>
              </w:rPr>
            </w:pPr>
          </w:p>
        </w:tc>
        <w:tc>
          <w:tcPr>
            <w:tcW w:w="1718" w:type="dxa"/>
          </w:tcPr>
          <w:p>
            <w:pPr>
              <w:jc w:val="left"/>
              <w:textAlignment w:val="baseline"/>
              <w:rPr>
                <w:rFonts w:hint="eastAsia"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0" w:type="dxa"/>
            <w:gridSpan w:val="9"/>
            <w:vAlign w:val="center"/>
          </w:tcPr>
          <w:p>
            <w:pPr>
              <w:jc w:val="left"/>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其他事项：1、本项目为交钥匙工程。含人工费、安装费</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辅材费用、吊装费用、利润及税金</w:t>
            </w:r>
            <w:r>
              <w:rPr>
                <w:rFonts w:hint="eastAsia" w:ascii="宋体" w:hAnsi="宋体" w:eastAsia="宋体" w:cs="宋体"/>
                <w:sz w:val="28"/>
                <w:szCs w:val="28"/>
                <w:highlight w:val="none"/>
              </w:rPr>
              <w:t>等各项费用，并确保安装</w:t>
            </w:r>
            <w:r>
              <w:rPr>
                <w:rFonts w:hint="eastAsia" w:ascii="宋体" w:hAnsi="宋体" w:eastAsia="宋体" w:cs="宋体"/>
                <w:sz w:val="28"/>
                <w:szCs w:val="28"/>
                <w:highlight w:val="none"/>
                <w:lang w:val="en-US" w:eastAsia="zh-CN"/>
              </w:rPr>
              <w:t>完工后</w:t>
            </w:r>
            <w:r>
              <w:rPr>
                <w:rFonts w:hint="eastAsia" w:ascii="宋体" w:hAnsi="宋体" w:eastAsia="宋体" w:cs="宋体"/>
                <w:sz w:val="28"/>
                <w:szCs w:val="28"/>
                <w:highlight w:val="none"/>
              </w:rPr>
              <w:t>，通过招远市供电公司及</w:t>
            </w:r>
            <w:r>
              <w:rPr>
                <w:rFonts w:hint="eastAsia" w:ascii="宋体" w:hAnsi="宋体" w:eastAsia="宋体" w:cs="宋体"/>
                <w:sz w:val="28"/>
                <w:szCs w:val="28"/>
                <w:highlight w:val="none"/>
                <w:lang w:val="en-US" w:eastAsia="zh-CN"/>
              </w:rPr>
              <w:t>我公司</w:t>
            </w:r>
            <w:r>
              <w:rPr>
                <w:rFonts w:hint="eastAsia" w:ascii="宋体" w:hAnsi="宋体" w:eastAsia="宋体" w:cs="宋体"/>
                <w:sz w:val="28"/>
                <w:szCs w:val="28"/>
                <w:highlight w:val="none"/>
              </w:rPr>
              <w:t>验收合格，达到送电要求，并成功送电。2、将工业园宿舍楼配电室的315kva变压器线路并入分支箱中。</w:t>
            </w:r>
            <w:r>
              <w:rPr>
                <w:rFonts w:hint="eastAsia" w:ascii="宋体" w:hAnsi="宋体" w:eastAsia="宋体" w:cs="宋体"/>
                <w:sz w:val="28"/>
                <w:szCs w:val="28"/>
                <w:highlight w:val="none"/>
                <w:lang w:val="en-US"/>
              </w:rPr>
              <w:t>3</w:t>
            </w:r>
            <w:r>
              <w:rPr>
                <w:rFonts w:hint="eastAsia" w:ascii="宋体" w:hAnsi="宋体" w:eastAsia="宋体" w:cs="宋体"/>
                <w:sz w:val="28"/>
                <w:szCs w:val="28"/>
                <w:highlight w:val="none"/>
                <w:lang w:val="en-US" w:eastAsia="zh-CN"/>
              </w:rPr>
              <w:t>、负责到供电公司办理各种手续。</w:t>
            </w:r>
          </w:p>
        </w:tc>
      </w:tr>
    </w:tbl>
    <w:p>
      <w:pPr>
        <w:ind w:firstLine="575"/>
        <w:jc w:val="left"/>
        <w:textAlignment w:val="baseline"/>
        <w:rPr>
          <w:rFonts w:hint="eastAsia" w:ascii="宋体" w:hAnsi="宋体" w:eastAsia="宋体" w:cs="宋体"/>
          <w:sz w:val="28"/>
          <w:szCs w:val="28"/>
        </w:rPr>
      </w:pPr>
    </w:p>
    <w:sectPr>
      <w:headerReference r:id="rId3" w:type="default"/>
      <w:pgSz w:w="11906" w:h="16838"/>
      <w:pgMar w:top="1134" w:right="856" w:bottom="1134" w:left="68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F4EEE7"/>
    <w:multiLevelType w:val="singleLevel"/>
    <w:tmpl w:val="5AF4EEE7"/>
    <w:lvl w:ilvl="0" w:tentative="0">
      <w:start w:val="1"/>
      <w:numFmt w:val="chineseCounting"/>
      <w:suff w:val="nothing"/>
      <w:lvlText w:val="%1、"/>
      <w:lvlJc w:val="left"/>
    </w:lvl>
  </w:abstractNum>
  <w:abstractNum w:abstractNumId="1">
    <w:nsid w:val="5AF4F296"/>
    <w:multiLevelType w:val="singleLevel"/>
    <w:tmpl w:val="5AF4F296"/>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E3MDVlNDQyYTdiNTczNjk2N2NiMDQ4ODYwNmUwNDEifQ=="/>
  </w:docVars>
  <w:rsids>
    <w:rsidRoot w:val="14D70820"/>
    <w:rsid w:val="00003B40"/>
    <w:rsid w:val="000140A9"/>
    <w:rsid w:val="0002639C"/>
    <w:rsid w:val="00027D1A"/>
    <w:rsid w:val="000351A4"/>
    <w:rsid w:val="000362C2"/>
    <w:rsid w:val="00036BE2"/>
    <w:rsid w:val="00094C94"/>
    <w:rsid w:val="000958C3"/>
    <w:rsid w:val="000B2D30"/>
    <w:rsid w:val="000B373A"/>
    <w:rsid w:val="000B3F16"/>
    <w:rsid w:val="00116236"/>
    <w:rsid w:val="001217FC"/>
    <w:rsid w:val="00123394"/>
    <w:rsid w:val="0013572F"/>
    <w:rsid w:val="00141E69"/>
    <w:rsid w:val="00153B2F"/>
    <w:rsid w:val="0017714F"/>
    <w:rsid w:val="001815FF"/>
    <w:rsid w:val="001A45C5"/>
    <w:rsid w:val="001A7310"/>
    <w:rsid w:val="001B40E5"/>
    <w:rsid w:val="001C7036"/>
    <w:rsid w:val="001C75A3"/>
    <w:rsid w:val="001D0E12"/>
    <w:rsid w:val="001D32D0"/>
    <w:rsid w:val="001D46FF"/>
    <w:rsid w:val="002036FF"/>
    <w:rsid w:val="00210E7B"/>
    <w:rsid w:val="00250BED"/>
    <w:rsid w:val="00265544"/>
    <w:rsid w:val="00266375"/>
    <w:rsid w:val="002A16B1"/>
    <w:rsid w:val="002C40D1"/>
    <w:rsid w:val="002D3757"/>
    <w:rsid w:val="002D5FF9"/>
    <w:rsid w:val="002E7D66"/>
    <w:rsid w:val="003050A0"/>
    <w:rsid w:val="003075C8"/>
    <w:rsid w:val="0031742A"/>
    <w:rsid w:val="00345F78"/>
    <w:rsid w:val="003478F1"/>
    <w:rsid w:val="00347F0E"/>
    <w:rsid w:val="003646AB"/>
    <w:rsid w:val="00374126"/>
    <w:rsid w:val="00376B83"/>
    <w:rsid w:val="00380C1E"/>
    <w:rsid w:val="00382D1C"/>
    <w:rsid w:val="00383236"/>
    <w:rsid w:val="00397161"/>
    <w:rsid w:val="003A59F4"/>
    <w:rsid w:val="003B4327"/>
    <w:rsid w:val="003C74F7"/>
    <w:rsid w:val="003F1820"/>
    <w:rsid w:val="0040471F"/>
    <w:rsid w:val="00404B05"/>
    <w:rsid w:val="00416D33"/>
    <w:rsid w:val="00425696"/>
    <w:rsid w:val="00434F86"/>
    <w:rsid w:val="00447816"/>
    <w:rsid w:val="00483C2E"/>
    <w:rsid w:val="0048716E"/>
    <w:rsid w:val="00487F6A"/>
    <w:rsid w:val="004B3D75"/>
    <w:rsid w:val="004C1FC6"/>
    <w:rsid w:val="004D0E76"/>
    <w:rsid w:val="00537979"/>
    <w:rsid w:val="00543389"/>
    <w:rsid w:val="00544194"/>
    <w:rsid w:val="005541E5"/>
    <w:rsid w:val="00574B50"/>
    <w:rsid w:val="005963B2"/>
    <w:rsid w:val="005A62C6"/>
    <w:rsid w:val="005B7CEB"/>
    <w:rsid w:val="005C5AD3"/>
    <w:rsid w:val="005E2EF6"/>
    <w:rsid w:val="005E5EF8"/>
    <w:rsid w:val="005E6B4B"/>
    <w:rsid w:val="006029C2"/>
    <w:rsid w:val="006350A8"/>
    <w:rsid w:val="00641736"/>
    <w:rsid w:val="00664FB6"/>
    <w:rsid w:val="006A6308"/>
    <w:rsid w:val="006D0EF5"/>
    <w:rsid w:val="006E3DC8"/>
    <w:rsid w:val="006F00C4"/>
    <w:rsid w:val="00705975"/>
    <w:rsid w:val="007106C3"/>
    <w:rsid w:val="00723978"/>
    <w:rsid w:val="00746246"/>
    <w:rsid w:val="0076721C"/>
    <w:rsid w:val="007831CF"/>
    <w:rsid w:val="0079116F"/>
    <w:rsid w:val="007C28D4"/>
    <w:rsid w:val="007C49B9"/>
    <w:rsid w:val="007C5761"/>
    <w:rsid w:val="007C6E87"/>
    <w:rsid w:val="007F2878"/>
    <w:rsid w:val="007F5288"/>
    <w:rsid w:val="00800CDD"/>
    <w:rsid w:val="00811F66"/>
    <w:rsid w:val="0081621E"/>
    <w:rsid w:val="008269DC"/>
    <w:rsid w:val="00834645"/>
    <w:rsid w:val="00834C4E"/>
    <w:rsid w:val="00842BA4"/>
    <w:rsid w:val="008445AC"/>
    <w:rsid w:val="008721D0"/>
    <w:rsid w:val="00873B39"/>
    <w:rsid w:val="00877824"/>
    <w:rsid w:val="00882D70"/>
    <w:rsid w:val="00894F8F"/>
    <w:rsid w:val="008950B7"/>
    <w:rsid w:val="00896613"/>
    <w:rsid w:val="008A7096"/>
    <w:rsid w:val="008F5C4B"/>
    <w:rsid w:val="00906E83"/>
    <w:rsid w:val="00920A1A"/>
    <w:rsid w:val="00920ABC"/>
    <w:rsid w:val="009221F9"/>
    <w:rsid w:val="00924D21"/>
    <w:rsid w:val="00926744"/>
    <w:rsid w:val="00931CCB"/>
    <w:rsid w:val="009427E5"/>
    <w:rsid w:val="00963A40"/>
    <w:rsid w:val="009650B7"/>
    <w:rsid w:val="00975E9F"/>
    <w:rsid w:val="009B1F7C"/>
    <w:rsid w:val="009D5A62"/>
    <w:rsid w:val="009D5B70"/>
    <w:rsid w:val="009F512B"/>
    <w:rsid w:val="00A01F23"/>
    <w:rsid w:val="00A25339"/>
    <w:rsid w:val="00A33CA9"/>
    <w:rsid w:val="00A37EC4"/>
    <w:rsid w:val="00A571C0"/>
    <w:rsid w:val="00A609F9"/>
    <w:rsid w:val="00A753AD"/>
    <w:rsid w:val="00AB3189"/>
    <w:rsid w:val="00AE3097"/>
    <w:rsid w:val="00B02199"/>
    <w:rsid w:val="00B02A04"/>
    <w:rsid w:val="00B06D55"/>
    <w:rsid w:val="00B2350A"/>
    <w:rsid w:val="00B637ED"/>
    <w:rsid w:val="00B66F6F"/>
    <w:rsid w:val="00B73F98"/>
    <w:rsid w:val="00B75E47"/>
    <w:rsid w:val="00B764FE"/>
    <w:rsid w:val="00B858A1"/>
    <w:rsid w:val="00BC6433"/>
    <w:rsid w:val="00BE2C08"/>
    <w:rsid w:val="00C354EF"/>
    <w:rsid w:val="00C562B9"/>
    <w:rsid w:val="00C756C1"/>
    <w:rsid w:val="00C80138"/>
    <w:rsid w:val="00CA062E"/>
    <w:rsid w:val="00CB5126"/>
    <w:rsid w:val="00CB62F8"/>
    <w:rsid w:val="00CC2C47"/>
    <w:rsid w:val="00CC7EFE"/>
    <w:rsid w:val="00CD3823"/>
    <w:rsid w:val="00CE1467"/>
    <w:rsid w:val="00CE5A9F"/>
    <w:rsid w:val="00D072CD"/>
    <w:rsid w:val="00D26BE5"/>
    <w:rsid w:val="00D5218A"/>
    <w:rsid w:val="00D607A6"/>
    <w:rsid w:val="00D66370"/>
    <w:rsid w:val="00D74DA3"/>
    <w:rsid w:val="00D757BE"/>
    <w:rsid w:val="00D813B1"/>
    <w:rsid w:val="00D84FD9"/>
    <w:rsid w:val="00DC2926"/>
    <w:rsid w:val="00E04878"/>
    <w:rsid w:val="00E055A2"/>
    <w:rsid w:val="00E108FE"/>
    <w:rsid w:val="00E15EAC"/>
    <w:rsid w:val="00E1660C"/>
    <w:rsid w:val="00E442C0"/>
    <w:rsid w:val="00E602BD"/>
    <w:rsid w:val="00E82001"/>
    <w:rsid w:val="00E93579"/>
    <w:rsid w:val="00E93EAB"/>
    <w:rsid w:val="00E95DC6"/>
    <w:rsid w:val="00EA24F4"/>
    <w:rsid w:val="00EA2A6F"/>
    <w:rsid w:val="00EA3ECD"/>
    <w:rsid w:val="00EB67CF"/>
    <w:rsid w:val="00EB77FD"/>
    <w:rsid w:val="00EC0E5B"/>
    <w:rsid w:val="00ED5369"/>
    <w:rsid w:val="00ED6480"/>
    <w:rsid w:val="00ED7119"/>
    <w:rsid w:val="00F009F5"/>
    <w:rsid w:val="00F04AE1"/>
    <w:rsid w:val="00F1167F"/>
    <w:rsid w:val="00F20309"/>
    <w:rsid w:val="00F2458E"/>
    <w:rsid w:val="00F27AB5"/>
    <w:rsid w:val="00F5773D"/>
    <w:rsid w:val="00F74445"/>
    <w:rsid w:val="00F92293"/>
    <w:rsid w:val="00F9392B"/>
    <w:rsid w:val="00F94F76"/>
    <w:rsid w:val="00FD03BA"/>
    <w:rsid w:val="00FE698A"/>
    <w:rsid w:val="00FF037C"/>
    <w:rsid w:val="00FF5DB1"/>
    <w:rsid w:val="01FB483E"/>
    <w:rsid w:val="0221279F"/>
    <w:rsid w:val="0263091C"/>
    <w:rsid w:val="049A78BD"/>
    <w:rsid w:val="052F7BE9"/>
    <w:rsid w:val="07E354E8"/>
    <w:rsid w:val="098B184A"/>
    <w:rsid w:val="0A4E7CAE"/>
    <w:rsid w:val="0C3951E5"/>
    <w:rsid w:val="0DB77E27"/>
    <w:rsid w:val="0E0352DB"/>
    <w:rsid w:val="0E3E0835"/>
    <w:rsid w:val="10407BE0"/>
    <w:rsid w:val="107E1436"/>
    <w:rsid w:val="107F16C6"/>
    <w:rsid w:val="114C494B"/>
    <w:rsid w:val="130F01FD"/>
    <w:rsid w:val="13284A6B"/>
    <w:rsid w:val="14D70820"/>
    <w:rsid w:val="161F67E9"/>
    <w:rsid w:val="16B71603"/>
    <w:rsid w:val="17B6149F"/>
    <w:rsid w:val="18AB3EEC"/>
    <w:rsid w:val="199D333E"/>
    <w:rsid w:val="1C5D0BCF"/>
    <w:rsid w:val="1C7F3202"/>
    <w:rsid w:val="1C833034"/>
    <w:rsid w:val="1E0848A5"/>
    <w:rsid w:val="1E3F18D8"/>
    <w:rsid w:val="1F456344"/>
    <w:rsid w:val="1F48591D"/>
    <w:rsid w:val="215C01FB"/>
    <w:rsid w:val="219A24C7"/>
    <w:rsid w:val="233D6EE4"/>
    <w:rsid w:val="23557DEB"/>
    <w:rsid w:val="24231D8E"/>
    <w:rsid w:val="24BA06DC"/>
    <w:rsid w:val="25915A0E"/>
    <w:rsid w:val="261A4D4C"/>
    <w:rsid w:val="27C33CA0"/>
    <w:rsid w:val="28B81C9F"/>
    <w:rsid w:val="2A6A5A19"/>
    <w:rsid w:val="2B317534"/>
    <w:rsid w:val="2B5108D7"/>
    <w:rsid w:val="2B7C2FDF"/>
    <w:rsid w:val="2BE66046"/>
    <w:rsid w:val="2E443652"/>
    <w:rsid w:val="31A7038A"/>
    <w:rsid w:val="31B30842"/>
    <w:rsid w:val="3202624E"/>
    <w:rsid w:val="34213D19"/>
    <w:rsid w:val="34377F50"/>
    <w:rsid w:val="3507419C"/>
    <w:rsid w:val="3E25152A"/>
    <w:rsid w:val="3F1D42C8"/>
    <w:rsid w:val="3FFA719D"/>
    <w:rsid w:val="406C535E"/>
    <w:rsid w:val="426323F6"/>
    <w:rsid w:val="45011451"/>
    <w:rsid w:val="45937126"/>
    <w:rsid w:val="45D6114F"/>
    <w:rsid w:val="479148C4"/>
    <w:rsid w:val="481B4079"/>
    <w:rsid w:val="49586F36"/>
    <w:rsid w:val="4AC23C30"/>
    <w:rsid w:val="4B107B44"/>
    <w:rsid w:val="4BA1425C"/>
    <w:rsid w:val="4BCF1995"/>
    <w:rsid w:val="4C4B45EA"/>
    <w:rsid w:val="4CA95EBA"/>
    <w:rsid w:val="4CC125D1"/>
    <w:rsid w:val="4D7C282A"/>
    <w:rsid w:val="4DFC6236"/>
    <w:rsid w:val="51AD6F01"/>
    <w:rsid w:val="51B9791B"/>
    <w:rsid w:val="5231187E"/>
    <w:rsid w:val="528C36AD"/>
    <w:rsid w:val="52D954E2"/>
    <w:rsid w:val="53804AA0"/>
    <w:rsid w:val="538B5D6C"/>
    <w:rsid w:val="546759DA"/>
    <w:rsid w:val="547C4E2A"/>
    <w:rsid w:val="54C67B58"/>
    <w:rsid w:val="5715418D"/>
    <w:rsid w:val="579016D3"/>
    <w:rsid w:val="59336400"/>
    <w:rsid w:val="5D054434"/>
    <w:rsid w:val="5EA87FAD"/>
    <w:rsid w:val="636546D8"/>
    <w:rsid w:val="63DA6F64"/>
    <w:rsid w:val="64AB558A"/>
    <w:rsid w:val="67073056"/>
    <w:rsid w:val="67BB30D1"/>
    <w:rsid w:val="6AA84C8A"/>
    <w:rsid w:val="6B574510"/>
    <w:rsid w:val="6DC2661B"/>
    <w:rsid w:val="6F253CD4"/>
    <w:rsid w:val="712C5A62"/>
    <w:rsid w:val="71413C1D"/>
    <w:rsid w:val="72316F9F"/>
    <w:rsid w:val="7452317D"/>
    <w:rsid w:val="747E4E38"/>
    <w:rsid w:val="753D7DC7"/>
    <w:rsid w:val="75936E93"/>
    <w:rsid w:val="760A5128"/>
    <w:rsid w:val="77DF11E0"/>
    <w:rsid w:val="781427C2"/>
    <w:rsid w:val="7CC635CF"/>
    <w:rsid w:val="7CE20791"/>
    <w:rsid w:val="7CF7272E"/>
    <w:rsid w:val="7E272526"/>
    <w:rsid w:val="7E9263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paragraph" w:styleId="2">
    <w:name w:val="heading 1"/>
    <w:basedOn w:val="1"/>
    <w:next w:val="1"/>
    <w:link w:val="15"/>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4"/>
    <w:qFormat/>
    <w:uiPriority w:val="0"/>
    <w:rPr>
      <w:sz w:val="18"/>
      <w:szCs w:val="18"/>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table" w:styleId="8">
    <w:name w:val="Table Grid"/>
    <w:basedOn w:val="7"/>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character" w:customStyle="1" w:styleId="11">
    <w:name w:val="页眉 Char"/>
    <w:basedOn w:val="9"/>
    <w:link w:val="5"/>
    <w:qFormat/>
    <w:uiPriority w:val="0"/>
    <w:rPr>
      <w:rFonts w:eastAsia="宋体"/>
      <w:kern w:val="2"/>
      <w:sz w:val="18"/>
      <w:szCs w:val="18"/>
    </w:rPr>
  </w:style>
  <w:style w:type="character" w:customStyle="1" w:styleId="12">
    <w:name w:val="页脚 Char"/>
    <w:basedOn w:val="9"/>
    <w:link w:val="4"/>
    <w:qFormat/>
    <w:uiPriority w:val="0"/>
    <w:rPr>
      <w:rFonts w:eastAsia="宋体"/>
      <w:kern w:val="2"/>
      <w:sz w:val="18"/>
      <w:szCs w:val="18"/>
    </w:rPr>
  </w:style>
  <w:style w:type="paragraph" w:styleId="13">
    <w:name w:val="List Paragraph"/>
    <w:basedOn w:val="1"/>
    <w:qFormat/>
    <w:uiPriority w:val="99"/>
    <w:pPr>
      <w:ind w:firstLine="420" w:firstLineChars="200"/>
    </w:pPr>
  </w:style>
  <w:style w:type="character" w:customStyle="1" w:styleId="14">
    <w:name w:val="批注框文本 Char"/>
    <w:basedOn w:val="9"/>
    <w:link w:val="3"/>
    <w:qFormat/>
    <w:uiPriority w:val="0"/>
    <w:rPr>
      <w:rFonts w:eastAsia="宋体"/>
      <w:kern w:val="2"/>
      <w:sz w:val="18"/>
      <w:szCs w:val="18"/>
    </w:rPr>
  </w:style>
  <w:style w:type="character" w:customStyle="1" w:styleId="15">
    <w:name w:val="标题 1 Char"/>
    <w:basedOn w:val="9"/>
    <w:link w:val="2"/>
    <w:qFormat/>
    <w:uiPriority w:val="9"/>
    <w:rPr>
      <w:rFonts w:ascii="宋体" w:hAnsi="宋体" w:eastAsia="宋体" w:cs="宋体"/>
      <w:b/>
      <w:bCs/>
      <w:kern w:val="36"/>
      <w:sz w:val="48"/>
      <w:szCs w:val="48"/>
    </w:rPr>
  </w:style>
  <w:style w:type="paragraph" w:customStyle="1" w:styleId="16">
    <w:name w:val="Normal_3"/>
    <w:qFormat/>
    <w:uiPriority w:val="0"/>
    <w:pPr>
      <w:spacing w:before="120" w:after="240"/>
      <w:jc w:val="both"/>
    </w:pPr>
    <w:rPr>
      <w:rFonts w:ascii="Calibri" w:hAnsi="Calibri" w:eastAsia="Calibri" w:cs="Times New Roman"/>
      <w:sz w:val="22"/>
      <w:szCs w:val="22"/>
      <w:lang w:val="ru-RU"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165793-422B-4CEA-B238-C73E2AB9ECC6}">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1919</Words>
  <Characters>2176</Characters>
  <Lines>15</Lines>
  <Paragraphs>4</Paragraphs>
  <TotalTime>2</TotalTime>
  <ScaleCrop>false</ScaleCrop>
  <LinksUpToDate>false</LinksUpToDate>
  <CharactersWithSpaces>2219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2022-03-24T23:52:00Z</dcterms:created>
  <dc:creator>jamin</dc:creator>
  <cp:lastModifiedBy>海海</cp:lastModifiedBy>
  <cp:lastPrinted>2018-05-11T02:43:00Z</cp:lastPrinted>
  <dcterms:modified xsi:type="dcterms:W3CDTF">2022-11-11T04:07:40Z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7E000EEC1F874C8CA9AC7F88226B19F2</vt:lpwstr>
  </property>
</Properties>
</file>