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铜箔品质提升续建项目冷却塔采购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2022年08月11日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铜箔品质提升续建项目冷却塔</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二、项目名称：冷却塔采购</w:t>
      </w:r>
    </w:p>
    <w:p>
      <w:pPr>
        <w:spacing w:line="360" w:lineRule="auto"/>
        <w:ind w:right="70" w:firstLine="562" w:firstLineChars="200"/>
        <w:rPr>
          <w:rFonts w:ascii="仿宋_GB2312" w:eastAsia="仿宋_GB2312"/>
          <w:b/>
          <w:color w:val="auto"/>
          <w:sz w:val="28"/>
          <w:szCs w:val="28"/>
        </w:rPr>
      </w:pPr>
      <w:r>
        <w:rPr>
          <w:rFonts w:hint="eastAsia" w:ascii="仿宋_GB2312" w:eastAsia="仿宋_GB2312"/>
          <w:b/>
          <w:color w:val="auto"/>
          <w:sz w:val="28"/>
          <w:szCs w:val="28"/>
        </w:rPr>
        <w:t>三、投标时间：</w:t>
      </w:r>
    </w:p>
    <w:p>
      <w:pPr>
        <w:spacing w:line="360" w:lineRule="auto"/>
        <w:ind w:firstLine="1124" w:firstLineChars="400"/>
        <w:rPr>
          <w:rFonts w:hint="default" w:ascii="仿宋_GB2312" w:eastAsia="仿宋_GB2312"/>
          <w:b/>
          <w:color w:val="auto"/>
          <w:sz w:val="28"/>
          <w:szCs w:val="28"/>
          <w:lang w:val="en-US" w:eastAsia="zh-CN"/>
        </w:rPr>
      </w:pPr>
      <w:r>
        <w:rPr>
          <w:rFonts w:hint="eastAsia" w:ascii="仿宋_GB2312" w:eastAsia="仿宋_GB2312"/>
          <w:b/>
          <w:color w:val="auto"/>
          <w:sz w:val="28"/>
          <w:szCs w:val="28"/>
        </w:rPr>
        <w:t>技术投标时间：2022.</w:t>
      </w:r>
      <w:r>
        <w:rPr>
          <w:rFonts w:hint="eastAsia" w:ascii="仿宋_GB2312" w:eastAsia="仿宋_GB2312"/>
          <w:b/>
          <w:color w:val="auto"/>
          <w:sz w:val="28"/>
          <w:szCs w:val="28"/>
          <w:lang w:val="en-US" w:eastAsia="zh-CN"/>
        </w:rPr>
        <w:t>08.15-8.19</w:t>
      </w:r>
    </w:p>
    <w:p>
      <w:pPr>
        <w:spacing w:line="360" w:lineRule="auto"/>
        <w:ind w:firstLine="1124" w:firstLineChars="400"/>
        <w:rPr>
          <w:rFonts w:hint="default" w:ascii="仿宋_GB2312" w:eastAsia="仿宋_GB2312"/>
          <w:bCs/>
          <w:color w:val="auto"/>
          <w:sz w:val="28"/>
          <w:szCs w:val="28"/>
          <w:lang w:val="en-US" w:eastAsia="zh-CN"/>
        </w:rPr>
      </w:pPr>
      <w:r>
        <w:rPr>
          <w:rFonts w:hint="eastAsia" w:ascii="仿宋_GB2312" w:eastAsia="仿宋_GB2312"/>
          <w:b/>
          <w:color w:val="auto"/>
          <w:sz w:val="28"/>
          <w:szCs w:val="28"/>
        </w:rPr>
        <w:t>商务投标时间：2022.0</w:t>
      </w:r>
      <w:r>
        <w:rPr>
          <w:rFonts w:hint="eastAsia" w:ascii="仿宋_GB2312" w:eastAsia="仿宋_GB2312"/>
          <w:b/>
          <w:color w:val="auto"/>
          <w:sz w:val="28"/>
          <w:szCs w:val="28"/>
          <w:lang w:val="en-US" w:eastAsia="zh-CN"/>
        </w:rPr>
        <w:t>8.20-8.23</w:t>
      </w:r>
    </w:p>
    <w:p>
      <w:pPr>
        <w:spacing w:line="360" w:lineRule="auto"/>
        <w:ind w:right="70"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rPr>
        <w:t>四、技术联系人：            尹瑞权</w:t>
      </w:r>
    </w:p>
    <w:p>
      <w:pPr>
        <w:spacing w:line="360" w:lineRule="auto"/>
        <w:ind w:right="70" w:firstLine="1124" w:firstLineChars="400"/>
        <w:rPr>
          <w:rFonts w:ascii="仿宋_GB2312" w:hAnsi="宋体" w:eastAsia="仿宋_GB2312"/>
          <w:color w:val="auto"/>
          <w:sz w:val="28"/>
          <w:szCs w:val="28"/>
        </w:rPr>
      </w:pPr>
      <w:r>
        <w:rPr>
          <w:rFonts w:hint="eastAsia" w:ascii="仿宋_GB2312" w:hAnsi="宋体" w:eastAsia="仿宋_GB2312"/>
          <w:b/>
          <w:bCs/>
          <w:color w:val="auto"/>
          <w:sz w:val="28"/>
          <w:szCs w:val="28"/>
        </w:rPr>
        <w:t xml:space="preserve">联系方式：          13780923594 </w:t>
      </w:r>
    </w:p>
    <w:p>
      <w:pPr>
        <w:spacing w:line="360" w:lineRule="auto"/>
        <w:ind w:right="70" w:firstLine="1124" w:firstLineChars="400"/>
        <w:rPr>
          <w:rFonts w:ascii="仿宋" w:hAnsi="仿宋" w:eastAsia="仿宋" w:cs="仿宋"/>
          <w:b/>
          <w:bCs/>
          <w:color w:val="auto"/>
          <w:sz w:val="28"/>
          <w:szCs w:val="28"/>
        </w:rPr>
      </w:pPr>
      <w:r>
        <w:rPr>
          <w:rFonts w:hint="eastAsia" w:ascii="仿宋_GB2312" w:hAnsi="宋体" w:eastAsia="仿宋_GB2312"/>
          <w:b/>
          <w:bCs/>
          <w:color w:val="auto"/>
          <w:sz w:val="28"/>
          <w:szCs w:val="28"/>
        </w:rPr>
        <w:t>邮箱：</w:t>
      </w:r>
      <w:r>
        <w:rPr>
          <w:rFonts w:ascii="仿宋_GB2312" w:hAnsi="宋体" w:eastAsia="仿宋_GB2312"/>
          <w:b/>
          <w:bCs/>
          <w:color w:val="auto"/>
          <w:sz w:val="28"/>
          <w:szCs w:val="28"/>
        </w:rPr>
        <w:t xml:space="preserve"> </w:t>
      </w:r>
      <w:r>
        <w:rPr>
          <w:rFonts w:hint="eastAsia" w:ascii="仿宋_GB2312" w:hAnsi="宋体" w:eastAsia="仿宋_GB2312"/>
          <w:b/>
          <w:bCs/>
          <w:color w:val="auto"/>
          <w:sz w:val="28"/>
          <w:szCs w:val="28"/>
        </w:rPr>
        <w:t>yin8116376@163</w:t>
      </w:r>
      <w:r>
        <w:rPr>
          <w:rFonts w:hint="eastAsia" w:ascii="仿宋" w:hAnsi="仿宋" w:eastAsia="仿宋" w:cs="仿宋"/>
          <w:b/>
          <w:bCs/>
          <w:color w:val="auto"/>
          <w:sz w:val="28"/>
          <w:szCs w:val="28"/>
        </w:rPr>
        <w:t>.com</w:t>
      </w:r>
    </w:p>
    <w:p>
      <w:pPr>
        <w:numPr>
          <w:ilvl w:val="0"/>
          <w:numId w:val="2"/>
        </w:numPr>
        <w:spacing w:line="360" w:lineRule="auto"/>
        <w:ind w:left="70" w:leftChars="0" w:right="70" w:firstLine="560" w:firstLineChars="0"/>
        <w:rPr>
          <w:rFonts w:ascii="仿宋_GB2312" w:hAnsi="宋体" w:eastAsia="仿宋_GB2312"/>
          <w:color w:val="auto"/>
          <w:sz w:val="28"/>
          <w:szCs w:val="28"/>
        </w:rPr>
      </w:pPr>
      <w:r>
        <w:rPr>
          <w:rFonts w:hint="eastAsia" w:ascii="仿宋_GB2312" w:hAnsi="宋体" w:eastAsia="仿宋_GB2312"/>
          <w:b/>
          <w:bCs/>
          <w:color w:val="auto"/>
          <w:sz w:val="28"/>
          <w:szCs w:val="28"/>
        </w:rPr>
        <w:t>商务联系人：</w:t>
      </w:r>
      <w:r>
        <w:rPr>
          <w:rFonts w:hint="eastAsia" w:ascii="仿宋_GB2312" w:hAnsi="宋体" w:eastAsia="仿宋_GB2312"/>
          <w:b/>
          <w:bCs/>
          <w:color w:val="auto"/>
          <w:sz w:val="28"/>
          <w:szCs w:val="28"/>
          <w:lang w:eastAsia="zh-CN"/>
        </w:rPr>
        <w:t>徐海峰</w:t>
      </w:r>
    </w:p>
    <w:p>
      <w:pPr>
        <w:numPr>
          <w:numId w:val="0"/>
        </w:numPr>
        <w:spacing w:line="360" w:lineRule="auto"/>
        <w:ind w:right="70" w:rightChars="0"/>
        <w:rPr>
          <w:rFonts w:ascii="仿宋_GB2312" w:hAnsi="宋体" w:eastAsia="仿宋_GB2312"/>
          <w:color w:val="auto"/>
          <w:sz w:val="28"/>
          <w:szCs w:val="28"/>
        </w:rPr>
      </w:pPr>
      <w:r>
        <w:rPr>
          <w:rFonts w:hint="eastAsia" w:ascii="仿宋_GB2312" w:hAnsi="宋体" w:eastAsia="仿宋_GB2312"/>
          <w:b/>
          <w:bCs/>
          <w:color w:val="auto"/>
          <w:sz w:val="28"/>
          <w:szCs w:val="28"/>
          <w:lang w:val="en-US" w:eastAsia="zh-CN"/>
        </w:rPr>
        <w:t xml:space="preserve">        联系方式：15336385008</w:t>
      </w:r>
      <w:r>
        <w:rPr>
          <w:rFonts w:hint="eastAsia" w:ascii="仿宋_GB2312" w:hAnsi="宋体" w:eastAsia="仿宋_GB2312"/>
          <w:color w:val="auto"/>
          <w:sz w:val="28"/>
          <w:szCs w:val="28"/>
        </w:rPr>
        <w:t xml:space="preserve"> </w:t>
      </w:r>
    </w:p>
    <w:p>
      <w:pPr>
        <w:numPr>
          <w:ilvl w:val="0"/>
          <w:numId w:val="2"/>
        </w:numPr>
        <w:spacing w:line="360" w:lineRule="auto"/>
        <w:ind w:left="70" w:leftChars="0" w:right="70" w:firstLine="560" w:firstLineChars="0"/>
        <w:rPr>
          <w:rFonts w:ascii="仿宋_GB2312" w:hAnsi="宋体" w:eastAsia="仿宋_GB2312"/>
          <w:color w:val="auto"/>
          <w:sz w:val="28"/>
          <w:szCs w:val="28"/>
        </w:rPr>
      </w:pPr>
      <w:r>
        <w:rPr>
          <w:rFonts w:hint="eastAsia" w:ascii="仿宋_GB2312" w:hAnsi="宋体" w:eastAsia="仿宋_GB2312"/>
          <w:b/>
          <w:bCs/>
          <w:color w:val="auto"/>
          <w:sz w:val="28"/>
          <w:szCs w:val="28"/>
        </w:rPr>
        <w:t>投标地点：</w:t>
      </w:r>
      <w:r>
        <w:rPr>
          <w:rFonts w:hint="eastAsia" w:ascii="仿宋_GB2312" w:hAnsi="宋体" w:eastAsia="仿宋_GB2312"/>
          <w:b/>
          <w:bCs/>
          <w:color w:val="auto"/>
          <w:sz w:val="28"/>
          <w:szCs w:val="28"/>
          <w:lang w:eastAsia="zh-CN"/>
        </w:rPr>
        <w:t>山东省招远市国大路</w:t>
      </w:r>
      <w:r>
        <w:rPr>
          <w:rFonts w:hint="eastAsia" w:ascii="仿宋_GB2312" w:hAnsi="宋体" w:eastAsia="仿宋_GB2312"/>
          <w:b/>
          <w:bCs/>
          <w:color w:val="auto"/>
          <w:sz w:val="28"/>
          <w:szCs w:val="28"/>
          <w:lang w:val="en-US" w:eastAsia="zh-CN"/>
        </w:rPr>
        <w:t>268号一楼供应链管理部</w:t>
      </w:r>
    </w:p>
    <w:p>
      <w:pPr>
        <w:numPr>
          <w:ilvl w:val="0"/>
          <w:numId w:val="2"/>
        </w:numPr>
        <w:spacing w:line="360" w:lineRule="auto"/>
        <w:ind w:left="70" w:leftChars="0" w:right="70" w:firstLine="560" w:firstLineChars="0"/>
        <w:rPr>
          <w:rFonts w:ascii="仿宋_GB2312" w:hAnsi="宋体" w:eastAsia="仿宋_GB2312"/>
          <w:color w:val="auto"/>
          <w:sz w:val="28"/>
          <w:szCs w:val="28"/>
        </w:rPr>
      </w:pPr>
      <w:r>
        <w:rPr>
          <w:rFonts w:hint="eastAsia" w:ascii="仿宋_GB2312" w:hAnsi="宋体" w:eastAsia="仿宋_GB2312"/>
          <w:b/>
          <w:bCs/>
          <w:color w:val="auto"/>
          <w:sz w:val="28"/>
          <w:szCs w:val="28"/>
        </w:rPr>
        <w:t>七、邮    编：</w:t>
      </w:r>
      <w:r>
        <w:rPr>
          <w:rFonts w:hint="eastAsia" w:ascii="仿宋_GB2312" w:hAnsi="宋体" w:eastAsia="仿宋_GB2312"/>
          <w:color w:val="auto"/>
          <w:sz w:val="28"/>
          <w:szCs w:val="28"/>
        </w:rPr>
        <w:t>265400</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12000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8</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23</w:t>
      </w:r>
      <w:r>
        <w:rPr>
          <w:rFonts w:hint="eastAsia" w:ascii="仿宋" w:hAnsi="仿宋" w:eastAsia="仿宋" w:cs="仿宋"/>
          <w:sz w:val="28"/>
          <w:szCs w:val="28"/>
          <w:u w:val="none"/>
        </w:rPr>
        <w:t xml:space="preserve"> 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rPr>
        <w:t>尹瑞权</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1、资质文件；</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①营业执照</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②授权委托书</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③企业资质及行业认证文件资料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④产品专利</w:t>
      </w:r>
    </w:p>
    <w:p>
      <w:pPr>
        <w:numPr>
          <w:ilvl w:val="0"/>
          <w:numId w:val="5"/>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p>
    <w:p>
      <w:pPr>
        <w:numPr>
          <w:ilvl w:val="0"/>
          <w:numId w:val="5"/>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①设备设施配置、清单及详细资料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②《项目解决方案及服务内容》</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③项目设计及实施方案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④项目实施进度计划及人员安排</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⑤售后服务方案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⑥应急预案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4、报价</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提交《项目设备配置报价》，包括但不限于品牌、规格、数量或工程量、单价、材质、增值税税费等。</w:t>
      </w:r>
    </w:p>
    <w:p>
      <w:pPr>
        <w:spacing w:line="360" w:lineRule="auto"/>
        <w:ind w:left="642"/>
        <w:rPr>
          <w:rFonts w:ascii="仿宋_GB2312" w:eastAsia="仿宋_GB2312"/>
          <w:sz w:val="28"/>
          <w:szCs w:val="28"/>
          <w:highlight w:val="none"/>
        </w:rPr>
      </w:pPr>
      <w:r>
        <w:rPr>
          <w:rFonts w:hint="eastAsia" w:ascii="仿宋_GB2312" w:eastAsia="仿宋_GB2312"/>
          <w:sz w:val="28"/>
          <w:szCs w:val="28"/>
          <w:highlight w:val="none"/>
        </w:rPr>
        <w:t>5、标书要求</w:t>
      </w:r>
    </w:p>
    <w:p>
      <w:pPr>
        <w:spacing w:line="360" w:lineRule="auto"/>
        <w:ind w:left="642"/>
        <w:rPr>
          <w:rFonts w:ascii="仿宋_GB2312" w:eastAsia="仿宋_GB2312"/>
          <w:sz w:val="28"/>
          <w:szCs w:val="28"/>
          <w:highlight w:val="none"/>
        </w:rPr>
      </w:pPr>
      <w:r>
        <w:rPr>
          <w:rFonts w:hint="eastAsia" w:ascii="仿宋_GB2312" w:eastAsia="仿宋_GB2312"/>
          <w:sz w:val="28"/>
          <w:szCs w:val="28"/>
          <w:highlight w:val="none"/>
        </w:rPr>
        <w:t>本招标项目要求投标者根据上述要求，将有关资料整理做成</w:t>
      </w:r>
    </w:p>
    <w:p>
      <w:pPr>
        <w:spacing w:line="360" w:lineRule="auto"/>
        <w:rPr>
          <w:rFonts w:ascii="仿宋_GB2312" w:hAnsi="宋体" w:eastAsia="仿宋_GB2312"/>
          <w:sz w:val="28"/>
          <w:szCs w:val="28"/>
          <w:highlight w:val="none"/>
        </w:rPr>
      </w:pPr>
      <w:r>
        <w:rPr>
          <w:rFonts w:hint="eastAsia" w:ascii="仿宋_GB2312" w:eastAsia="仿宋_GB2312"/>
          <w:sz w:val="28"/>
          <w:szCs w:val="28"/>
          <w:highlight w:val="none"/>
        </w:rPr>
        <w:t>标书，标</w:t>
      </w:r>
      <w:r>
        <w:rPr>
          <w:rFonts w:hint="eastAsia" w:ascii="仿宋_GB2312" w:hAnsi="华文细黑" w:eastAsia="仿宋_GB2312"/>
          <w:sz w:val="28"/>
          <w:szCs w:val="28"/>
          <w:highlight w:val="none"/>
        </w:rPr>
        <w:t>书要求一正一副</w:t>
      </w:r>
      <w:r>
        <w:rPr>
          <w:rFonts w:hint="eastAsia" w:ascii="仿宋_GB2312" w:eastAsia="仿宋_GB2312"/>
          <w:sz w:val="28"/>
          <w:szCs w:val="28"/>
          <w:highlight w:val="none"/>
        </w:rPr>
        <w:t>。</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highlight w:val="none"/>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30日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bookmarkStart w:id="0" w:name="_GoBack"/>
      <w:bookmarkEnd w:id="0"/>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072"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2410"/>
        <w:gridCol w:w="1559"/>
        <w:gridCol w:w="993"/>
        <w:gridCol w:w="992"/>
        <w:gridCol w:w="24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4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155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99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24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2410" w:type="dxa"/>
            <w:tcMar>
              <w:top w:w="0" w:type="dxa"/>
              <w:left w:w="108" w:type="dxa"/>
              <w:bottom w:w="0" w:type="dxa"/>
              <w:right w:w="108" w:type="dxa"/>
            </w:tcMar>
            <w:vAlign w:val="center"/>
          </w:tcPr>
          <w:p>
            <w:pPr>
              <w:jc w:val="center"/>
              <w:rPr>
                <w:rFonts w:ascii="Arial" w:hAnsi="Arial" w:cs="Arial"/>
                <w:sz w:val="24"/>
              </w:rPr>
            </w:pPr>
            <w:r>
              <w:rPr>
                <w:rFonts w:hint="eastAsia" w:ascii="Arial" w:hAnsi="Arial" w:cs="Arial"/>
                <w:sz w:val="24"/>
              </w:rPr>
              <w:t>工业</w:t>
            </w:r>
            <w:r>
              <w:rPr>
                <w:rFonts w:ascii="Arial" w:hAnsi="Arial" w:cs="Arial"/>
                <w:sz w:val="24"/>
              </w:rPr>
              <w:t>方形逆流式</w:t>
            </w:r>
          </w:p>
          <w:p>
            <w:pPr>
              <w:widowControl/>
              <w:spacing w:line="400" w:lineRule="exact"/>
              <w:jc w:val="center"/>
              <w:rPr>
                <w:rFonts w:ascii="仿宋_GB2312" w:hAnsi="仿宋_GB2312" w:eastAsia="仿宋_GB2312" w:cs="仿宋_GB2312"/>
                <w:sz w:val="24"/>
              </w:rPr>
            </w:pPr>
            <w:r>
              <w:rPr>
                <w:rFonts w:ascii="Arial" w:hAnsi="Arial" w:cs="Arial"/>
                <w:sz w:val="24"/>
              </w:rPr>
              <w:t>玻璃钢冷却塔</w:t>
            </w:r>
          </w:p>
        </w:tc>
        <w:tc>
          <w:tcPr>
            <w:tcW w:w="155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宋体" w:hAnsi="宋体" w:cs="Arial"/>
                <w:sz w:val="24"/>
              </w:rPr>
              <w:t>DFNGP-150</w:t>
            </w:r>
          </w:p>
        </w:tc>
        <w:tc>
          <w:tcPr>
            <w:tcW w:w="993" w:type="dxa"/>
            <w:tcMar>
              <w:top w:w="0" w:type="dxa"/>
              <w:left w:w="108" w:type="dxa"/>
              <w:bottom w:w="0" w:type="dxa"/>
              <w:right w:w="108" w:type="dxa"/>
            </w:tcMar>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Mar>
              <w:top w:w="0" w:type="dxa"/>
              <w:left w:w="108" w:type="dxa"/>
              <w:bottom w:w="0" w:type="dxa"/>
              <w:right w:w="108" w:type="dxa"/>
            </w:tcMar>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2410"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8"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2</w:t>
            </w:r>
          </w:p>
        </w:tc>
        <w:tc>
          <w:tcPr>
            <w:tcW w:w="2410" w:type="dxa"/>
            <w:tcMar>
              <w:top w:w="0" w:type="dxa"/>
              <w:left w:w="108" w:type="dxa"/>
              <w:bottom w:w="0" w:type="dxa"/>
              <w:right w:w="108" w:type="dxa"/>
            </w:tcMar>
            <w:vAlign w:val="center"/>
          </w:tcPr>
          <w:p>
            <w:pPr>
              <w:jc w:val="center"/>
              <w:rPr>
                <w:rFonts w:ascii="Arial" w:hAnsi="Arial" w:cs="Arial"/>
                <w:sz w:val="24"/>
              </w:rPr>
            </w:pPr>
            <w:r>
              <w:rPr>
                <w:rFonts w:hint="eastAsia" w:ascii="Arial" w:hAnsi="Arial" w:cs="Arial"/>
                <w:sz w:val="24"/>
              </w:rPr>
              <w:t>工业</w:t>
            </w:r>
            <w:r>
              <w:rPr>
                <w:rFonts w:ascii="Arial" w:hAnsi="Arial" w:cs="Arial"/>
                <w:sz w:val="24"/>
              </w:rPr>
              <w:t>方形逆流式</w:t>
            </w:r>
          </w:p>
          <w:p>
            <w:pPr>
              <w:widowControl/>
              <w:spacing w:line="400" w:lineRule="exact"/>
              <w:jc w:val="center"/>
              <w:rPr>
                <w:rFonts w:ascii="仿宋_GB2312" w:hAnsi="仿宋_GB2312" w:eastAsia="仿宋_GB2312" w:cs="仿宋_GB2312"/>
                <w:sz w:val="24"/>
              </w:rPr>
            </w:pPr>
            <w:r>
              <w:rPr>
                <w:rFonts w:ascii="Arial" w:hAnsi="Arial" w:cs="Arial"/>
                <w:sz w:val="24"/>
              </w:rPr>
              <w:t>玻璃钢冷却塔</w:t>
            </w:r>
          </w:p>
        </w:tc>
        <w:tc>
          <w:tcPr>
            <w:tcW w:w="155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宋体" w:hAnsi="宋体" w:cs="Arial"/>
                <w:sz w:val="24"/>
              </w:rPr>
              <w:t>DFNGP-200</w:t>
            </w:r>
          </w:p>
        </w:tc>
        <w:tc>
          <w:tcPr>
            <w:tcW w:w="993" w:type="dxa"/>
            <w:tcMar>
              <w:top w:w="0" w:type="dxa"/>
              <w:left w:w="108" w:type="dxa"/>
              <w:bottom w:w="0" w:type="dxa"/>
              <w:right w:w="108" w:type="dxa"/>
            </w:tcMar>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Mar>
              <w:top w:w="0" w:type="dxa"/>
              <w:left w:w="108" w:type="dxa"/>
              <w:bottom w:w="0" w:type="dxa"/>
              <w:right w:w="108" w:type="dxa"/>
            </w:tcMar>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2410" w:type="dxa"/>
            <w:tcMar>
              <w:top w:w="0" w:type="dxa"/>
              <w:left w:w="108" w:type="dxa"/>
              <w:bottom w:w="0" w:type="dxa"/>
              <w:right w:w="108" w:type="dxa"/>
            </w:tcMar>
          </w:tcPr>
          <w:p>
            <w:pPr>
              <w:spacing w:line="520" w:lineRule="exac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8" w:hRule="atLeast"/>
        </w:trPr>
        <w:tc>
          <w:tcPr>
            <w:tcW w:w="708"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3</w:t>
            </w:r>
          </w:p>
        </w:tc>
        <w:tc>
          <w:tcPr>
            <w:tcW w:w="2410" w:type="dxa"/>
            <w:tcMar>
              <w:top w:w="0" w:type="dxa"/>
              <w:left w:w="108" w:type="dxa"/>
              <w:bottom w:w="0" w:type="dxa"/>
              <w:right w:w="108" w:type="dxa"/>
            </w:tcMar>
            <w:vAlign w:val="center"/>
          </w:tcPr>
          <w:p>
            <w:pPr>
              <w:jc w:val="center"/>
              <w:rPr>
                <w:rFonts w:ascii="Arial" w:hAnsi="Arial" w:cs="Arial"/>
                <w:sz w:val="24"/>
              </w:rPr>
            </w:pPr>
            <w:r>
              <w:rPr>
                <w:rFonts w:hint="eastAsia" w:ascii="Arial" w:hAnsi="Arial" w:cs="Arial"/>
                <w:sz w:val="24"/>
              </w:rPr>
              <w:t>工业</w:t>
            </w:r>
            <w:r>
              <w:rPr>
                <w:rFonts w:ascii="Arial" w:hAnsi="Arial" w:cs="Arial"/>
                <w:sz w:val="24"/>
              </w:rPr>
              <w:t>方形逆流式</w:t>
            </w:r>
          </w:p>
          <w:p>
            <w:pPr>
              <w:widowControl/>
              <w:spacing w:line="400" w:lineRule="exact"/>
              <w:jc w:val="center"/>
              <w:rPr>
                <w:rFonts w:ascii="仿宋_GB2312" w:hAnsi="仿宋_GB2312" w:eastAsia="仿宋_GB2312" w:cs="仿宋_GB2312"/>
                <w:sz w:val="24"/>
              </w:rPr>
            </w:pPr>
            <w:r>
              <w:rPr>
                <w:rFonts w:ascii="Arial" w:hAnsi="Arial" w:cs="Arial"/>
                <w:sz w:val="24"/>
              </w:rPr>
              <w:t>玻璃钢冷却塔</w:t>
            </w:r>
          </w:p>
        </w:tc>
        <w:tc>
          <w:tcPr>
            <w:tcW w:w="155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宋体" w:hAnsi="宋体" w:cs="Arial"/>
                <w:sz w:val="24"/>
              </w:rPr>
              <w:t>DFNGP-150X2</w:t>
            </w:r>
          </w:p>
        </w:tc>
        <w:tc>
          <w:tcPr>
            <w:tcW w:w="993" w:type="dxa"/>
            <w:tcMar>
              <w:top w:w="0" w:type="dxa"/>
              <w:left w:w="108" w:type="dxa"/>
              <w:bottom w:w="0" w:type="dxa"/>
              <w:right w:w="108" w:type="dxa"/>
            </w:tcMar>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台</w:t>
            </w:r>
          </w:p>
        </w:tc>
        <w:tc>
          <w:tcPr>
            <w:tcW w:w="992" w:type="dxa"/>
            <w:tcMar>
              <w:top w:w="0" w:type="dxa"/>
              <w:left w:w="108" w:type="dxa"/>
              <w:bottom w:w="0" w:type="dxa"/>
              <w:right w:w="108" w:type="dxa"/>
            </w:tcMar>
            <w:vAlign w:val="center"/>
          </w:tcPr>
          <w:p>
            <w:pPr>
              <w:widowControl/>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410" w:type="dxa"/>
            <w:tcMar>
              <w:top w:w="0" w:type="dxa"/>
              <w:left w:w="108" w:type="dxa"/>
              <w:bottom w:w="0" w:type="dxa"/>
              <w:right w:w="108" w:type="dxa"/>
            </w:tcMar>
          </w:tcPr>
          <w:p>
            <w:pPr>
              <w:spacing w:line="520" w:lineRule="exact"/>
              <w:rPr>
                <w:rFonts w:ascii="宋体" w:hAnsi="宋体"/>
                <w:sz w:val="24"/>
              </w:rPr>
            </w:pPr>
          </w:p>
        </w:tc>
      </w:tr>
    </w:tbl>
    <w:p>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⑴深水底盘，材质玻璃钢，厚度≥8mm；</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⑵塔顶平台及塔身材质玻璃钢，厚度≥5mm；</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⑶填料类型及材质（PVC原料制作,重量按标准）： S型填料；应根据塔内平面布置情况，有计划地切割小块填料填充不规则空隙，组装块之间应挤紧填满，填料与塔壁、竖井、柱梁之间也应挤紧填满，最大缝隙不得超过20MM；</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⑷上水管材质304不锈钢无缝管，柱梁及支架、爬梯材质304不锈钢无缝管和不锈钢角钢、槽钢，壁厚根据压力标准；</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⑸四面百叶窗；</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⑹塔体颜色为土灰色；</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⑺电机：原厂出品，低噪声节能型、</w:t>
      </w:r>
      <w:r>
        <w:rPr>
          <w:rFonts w:ascii="仿宋" w:hAnsi="仿宋" w:eastAsia="仿宋" w:cs="仿宋"/>
          <w:kern w:val="0"/>
          <w:sz w:val="28"/>
          <w:szCs w:val="28"/>
        </w:rPr>
        <w:t>密封防水性能好</w:t>
      </w:r>
      <w:r>
        <w:rPr>
          <w:rFonts w:hint="eastAsia" w:ascii="仿宋" w:hAnsi="仿宋" w:eastAsia="仿宋" w:cs="仿宋"/>
          <w:kern w:val="0"/>
          <w:sz w:val="28"/>
          <w:szCs w:val="28"/>
        </w:rPr>
        <w:t>、</w:t>
      </w:r>
      <w:r>
        <w:rPr>
          <w:rFonts w:ascii="仿宋" w:hAnsi="仿宋" w:eastAsia="仿宋" w:cs="仿宋"/>
          <w:kern w:val="0"/>
          <w:sz w:val="28"/>
          <w:szCs w:val="28"/>
        </w:rPr>
        <w:t>耐高温</w:t>
      </w:r>
      <w:r>
        <w:rPr>
          <w:rFonts w:hint="eastAsia" w:ascii="仿宋" w:hAnsi="仿宋" w:eastAsia="仿宋" w:cs="仿宋"/>
          <w:kern w:val="0"/>
          <w:sz w:val="28"/>
          <w:szCs w:val="28"/>
        </w:rPr>
        <w:t>， 减速机：“重庆翔丰”品牌，CFD型行星齿轮减速机（重庆翔丰减速机厂）；</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风机：低噪声、铝合金叶片，高强度、高效率。</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⑻安装方式、位置：按照甲方要求，乙方负责设备安装，所需主、辅材中标</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方自备。</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⑼冷却塔的运输、卸车、吊装、搬运、就位及所需的工具等费用均由投标方负责。</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⑽投标前需提供完整的技术参数；中标后需根据招标方要求提供产品材质检验单及合格证、使用说明书、CAD安装尺寸图纸等文本资料；</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⑾招标方已通过安环印证，请乙方按安环要求执行，提供合格产品。</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2.因中标方所供货物给招标方造成环保等其他方面相关损失，中标方需承担全部赔偿责任。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60日。中标方负责到招标方的运输及费用。如逾期到货，按合同应按合同总值的20%支付违约金给买方，招标方可直接从货款中扣除。如招标方逾期付款，按合同标的金额千分之一/日支付违约金给卖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pStyle w:val="16"/>
        <w:spacing w:line="360" w:lineRule="auto"/>
        <w:ind w:left="720" w:firstLine="0" w:firstLineChars="0"/>
        <w:rPr>
          <w:rFonts w:ascii="仿宋" w:hAnsi="仿宋" w:eastAsia="仿宋" w:cs="仿宋"/>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pPr>
        <w:ind w:left="70"/>
      </w:pPr>
      <w:rPr>
        <w:rFonts w:hint="eastAsia"/>
      </w:rPr>
    </w:lvl>
  </w:abstractNum>
  <w:abstractNum w:abstractNumId="1">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0733E"/>
    <w:rsid w:val="00010475"/>
    <w:rsid w:val="000140A9"/>
    <w:rsid w:val="0002639C"/>
    <w:rsid w:val="00027922"/>
    <w:rsid w:val="00036F46"/>
    <w:rsid w:val="000400EC"/>
    <w:rsid w:val="000448D3"/>
    <w:rsid w:val="000668E7"/>
    <w:rsid w:val="00066B22"/>
    <w:rsid w:val="00073964"/>
    <w:rsid w:val="0008072E"/>
    <w:rsid w:val="00082C71"/>
    <w:rsid w:val="00085DEC"/>
    <w:rsid w:val="000A04FB"/>
    <w:rsid w:val="000A36E6"/>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42FB"/>
    <w:rsid w:val="003E7C96"/>
    <w:rsid w:val="003F2FFF"/>
    <w:rsid w:val="00401E48"/>
    <w:rsid w:val="00434F86"/>
    <w:rsid w:val="00442BA8"/>
    <w:rsid w:val="004452CC"/>
    <w:rsid w:val="00447816"/>
    <w:rsid w:val="00481206"/>
    <w:rsid w:val="004815E2"/>
    <w:rsid w:val="0048716E"/>
    <w:rsid w:val="00491715"/>
    <w:rsid w:val="00496BF6"/>
    <w:rsid w:val="004C1FC6"/>
    <w:rsid w:val="004D7CF2"/>
    <w:rsid w:val="004E4C85"/>
    <w:rsid w:val="004E65D5"/>
    <w:rsid w:val="004E7C03"/>
    <w:rsid w:val="004F2EB8"/>
    <w:rsid w:val="005004FF"/>
    <w:rsid w:val="00515A96"/>
    <w:rsid w:val="0053237F"/>
    <w:rsid w:val="00532B15"/>
    <w:rsid w:val="00543389"/>
    <w:rsid w:val="00544194"/>
    <w:rsid w:val="00596B34"/>
    <w:rsid w:val="005A680C"/>
    <w:rsid w:val="005B5982"/>
    <w:rsid w:val="005B5E50"/>
    <w:rsid w:val="005D1CFE"/>
    <w:rsid w:val="005D32F2"/>
    <w:rsid w:val="005D5885"/>
    <w:rsid w:val="005E2E79"/>
    <w:rsid w:val="005E61F2"/>
    <w:rsid w:val="005E6B4B"/>
    <w:rsid w:val="006033A1"/>
    <w:rsid w:val="00623702"/>
    <w:rsid w:val="00624F66"/>
    <w:rsid w:val="0062622B"/>
    <w:rsid w:val="00641833"/>
    <w:rsid w:val="00643949"/>
    <w:rsid w:val="00654A9D"/>
    <w:rsid w:val="00655BEE"/>
    <w:rsid w:val="00663003"/>
    <w:rsid w:val="00670B15"/>
    <w:rsid w:val="00671045"/>
    <w:rsid w:val="00673247"/>
    <w:rsid w:val="00674491"/>
    <w:rsid w:val="0069446D"/>
    <w:rsid w:val="006A6992"/>
    <w:rsid w:val="006B2553"/>
    <w:rsid w:val="006C1E9F"/>
    <w:rsid w:val="006C65BC"/>
    <w:rsid w:val="006D1F3B"/>
    <w:rsid w:val="006D6272"/>
    <w:rsid w:val="006F2E9D"/>
    <w:rsid w:val="006F3A14"/>
    <w:rsid w:val="006F569A"/>
    <w:rsid w:val="006F79FB"/>
    <w:rsid w:val="007106C3"/>
    <w:rsid w:val="00711421"/>
    <w:rsid w:val="00722FE0"/>
    <w:rsid w:val="0074530B"/>
    <w:rsid w:val="00746246"/>
    <w:rsid w:val="007576FD"/>
    <w:rsid w:val="00764464"/>
    <w:rsid w:val="00770C6D"/>
    <w:rsid w:val="0077320F"/>
    <w:rsid w:val="007858B7"/>
    <w:rsid w:val="007A7E3F"/>
    <w:rsid w:val="007B17D6"/>
    <w:rsid w:val="007C5761"/>
    <w:rsid w:val="007D3EC9"/>
    <w:rsid w:val="007D5E12"/>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5A8E"/>
    <w:rsid w:val="009926CC"/>
    <w:rsid w:val="00992878"/>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D77"/>
    <w:rsid w:val="00B30B3D"/>
    <w:rsid w:val="00B3298E"/>
    <w:rsid w:val="00B37251"/>
    <w:rsid w:val="00B37A75"/>
    <w:rsid w:val="00B45E35"/>
    <w:rsid w:val="00B637ED"/>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756C1"/>
    <w:rsid w:val="00C84B6A"/>
    <w:rsid w:val="00C867AC"/>
    <w:rsid w:val="00CA062E"/>
    <w:rsid w:val="00CA1D42"/>
    <w:rsid w:val="00CA3662"/>
    <w:rsid w:val="00CA3E05"/>
    <w:rsid w:val="00CA7FE7"/>
    <w:rsid w:val="00CB7709"/>
    <w:rsid w:val="00CD3A84"/>
    <w:rsid w:val="00CD6F7D"/>
    <w:rsid w:val="00D23019"/>
    <w:rsid w:val="00D2706D"/>
    <w:rsid w:val="00D3366E"/>
    <w:rsid w:val="00D3520B"/>
    <w:rsid w:val="00D436FA"/>
    <w:rsid w:val="00D45633"/>
    <w:rsid w:val="00D64CEE"/>
    <w:rsid w:val="00D67CFC"/>
    <w:rsid w:val="00D813B1"/>
    <w:rsid w:val="00D90689"/>
    <w:rsid w:val="00DA4593"/>
    <w:rsid w:val="00DC474F"/>
    <w:rsid w:val="00DC4AEF"/>
    <w:rsid w:val="00DC4BAB"/>
    <w:rsid w:val="00DE7334"/>
    <w:rsid w:val="00DF31B7"/>
    <w:rsid w:val="00E108FE"/>
    <w:rsid w:val="00E15EAC"/>
    <w:rsid w:val="00E225CA"/>
    <w:rsid w:val="00E43810"/>
    <w:rsid w:val="00E47AC3"/>
    <w:rsid w:val="00E51EA2"/>
    <w:rsid w:val="00E602BD"/>
    <w:rsid w:val="00E713E9"/>
    <w:rsid w:val="00E80FFB"/>
    <w:rsid w:val="00E87016"/>
    <w:rsid w:val="00E95A12"/>
    <w:rsid w:val="00EA0002"/>
    <w:rsid w:val="00EB43AF"/>
    <w:rsid w:val="00EB4919"/>
    <w:rsid w:val="00EB6A4E"/>
    <w:rsid w:val="00EC43BF"/>
    <w:rsid w:val="00ED6B4A"/>
    <w:rsid w:val="00EF3A07"/>
    <w:rsid w:val="00EF6D0F"/>
    <w:rsid w:val="00F04AE1"/>
    <w:rsid w:val="00F1223D"/>
    <w:rsid w:val="00F12F4E"/>
    <w:rsid w:val="00F20309"/>
    <w:rsid w:val="00F3548F"/>
    <w:rsid w:val="00F4776A"/>
    <w:rsid w:val="00F63D41"/>
    <w:rsid w:val="00F65778"/>
    <w:rsid w:val="00F9392B"/>
    <w:rsid w:val="00F94F76"/>
    <w:rsid w:val="00F95172"/>
    <w:rsid w:val="00FB6232"/>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DD004D2"/>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5011451"/>
    <w:rsid w:val="49586F36"/>
    <w:rsid w:val="4AC23C30"/>
    <w:rsid w:val="4AE2402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uiPriority w:val="0"/>
    <w:rPr>
      <w:rFonts w:eastAsia="宋体"/>
      <w:b/>
      <w:bCs/>
      <w:kern w:val="44"/>
      <w:sz w:val="44"/>
      <w:szCs w:val="44"/>
    </w:rPr>
  </w:style>
  <w:style w:type="character" w:customStyle="1" w:styleId="19">
    <w:name w:val="标题 1 Char1"/>
    <w:link w:val="2"/>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2439</Words>
  <Characters>2635</Characters>
  <Lines>19</Lines>
  <Paragraphs>5</Paragraphs>
  <TotalTime>1</TotalTime>
  <ScaleCrop>false</ScaleCrop>
  <LinksUpToDate>false</LinksUpToDate>
  <CharactersWithSpaces>2757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2022-08-15T01:28:57Z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32848CA8CE9E4B96B0E0355544366F02</vt:lpwstr>
  </property>
</Properties>
</file>