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sz w:val="44"/>
          <w:szCs w:val="44"/>
        </w:rPr>
      </w:pPr>
      <w:r>
        <w:rPr>
          <w:rFonts w:hint="eastAsia" w:ascii="宋体" w:hAnsi="宋体" w:cs="宋体"/>
          <w:b/>
          <w:bCs/>
          <w:sz w:val="44"/>
          <w:szCs w:val="44"/>
        </w:rPr>
        <w:t>铜箔提升项目6</w:t>
      </w:r>
      <w:r>
        <w:rPr>
          <w:rFonts w:ascii="宋体" w:hAnsi="宋体" w:cs="宋体"/>
          <w:b/>
          <w:bCs/>
          <w:sz w:val="44"/>
          <w:szCs w:val="44"/>
        </w:rPr>
        <w:t>#</w:t>
      </w:r>
      <w:r>
        <w:rPr>
          <w:rFonts w:hint="eastAsia" w:ascii="宋体" w:hAnsi="宋体" w:cs="宋体"/>
          <w:b/>
          <w:bCs/>
          <w:sz w:val="44"/>
          <w:szCs w:val="44"/>
        </w:rPr>
        <w:t>表面处理机前岗罩工程</w:t>
      </w:r>
    </w:p>
    <w:p>
      <w:pPr>
        <w:jc w:val="center"/>
        <w:rPr>
          <w:rFonts w:ascii="宋体" w:hAnsi="宋体" w:cs="宋体"/>
          <w:b/>
          <w:bCs/>
          <w:sz w:val="44"/>
          <w:szCs w:val="44"/>
        </w:rPr>
      </w:pPr>
      <w:r>
        <w:rPr>
          <w:rFonts w:hint="eastAsia" w:ascii="宋体" w:hAnsi="宋体" w:cs="宋体"/>
          <w:b/>
          <w:bCs/>
          <w:sz w:val="44"/>
          <w:szCs w:val="44"/>
        </w:rPr>
        <w:t>招标文件</w:t>
      </w:r>
    </w:p>
    <w:p>
      <w:pPr>
        <w:jc w:val="center"/>
        <w:rPr>
          <w:rFonts w:ascii="宋体" w:hAnsi="宋体" w:cs="宋体"/>
          <w:sz w:val="44"/>
          <w:szCs w:val="44"/>
        </w:rPr>
      </w:pPr>
    </w:p>
    <w:p>
      <w:pPr>
        <w:spacing w:line="500" w:lineRule="exact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一、工程概况</w:t>
      </w:r>
    </w:p>
    <w:p>
      <w:pPr>
        <w:spacing w:line="500" w:lineRule="exact"/>
        <w:ind w:firstLine="560" w:firstLineChars="20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招标工程为山东金宝电子股份有限公司铜箔提升项目6</w:t>
      </w:r>
      <w:r>
        <w:rPr>
          <w:rFonts w:asciiTheme="majorEastAsia" w:hAnsiTheme="majorEastAsia" w:eastAsiaTheme="majorEastAsia" w:cstheme="majorEastAsia"/>
          <w:sz w:val="28"/>
          <w:szCs w:val="28"/>
        </w:rPr>
        <w:t>#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表面前岗罩工程。工程位于山东金都电子材料有限公司金晖路厂内。</w:t>
      </w:r>
    </w:p>
    <w:p>
      <w:pPr>
        <w:spacing w:line="500" w:lineRule="exact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 xml:space="preserve"> 二、工期</w:t>
      </w:r>
    </w:p>
    <w:p>
      <w:pPr>
        <w:spacing w:line="500" w:lineRule="exact"/>
        <w:ind w:firstLine="64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自202</w:t>
      </w:r>
      <w:r>
        <w:rPr>
          <w:rFonts w:asciiTheme="majorEastAsia" w:hAnsiTheme="majorEastAsia" w:eastAsiaTheme="majorEastAsia" w:cstheme="majorEastAsia"/>
          <w:sz w:val="28"/>
          <w:szCs w:val="28"/>
        </w:rPr>
        <w:t>2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年</w:t>
      </w:r>
      <w:r>
        <w:rPr>
          <w:rFonts w:asciiTheme="majorEastAsia" w:hAnsiTheme="majorEastAsia" w:eastAsiaTheme="majorEastAsia" w:cstheme="majorEastAsia"/>
          <w:sz w:val="28"/>
          <w:szCs w:val="28"/>
        </w:rPr>
        <w:t>6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月</w:t>
      </w:r>
      <w:r>
        <w:rPr>
          <w:rFonts w:asciiTheme="majorEastAsia" w:hAnsiTheme="majorEastAsia" w:eastAsiaTheme="majorEastAsia" w:cstheme="majorEastAsia"/>
          <w:sz w:val="28"/>
          <w:szCs w:val="28"/>
        </w:rPr>
        <w:t>30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日开工，</w:t>
      </w:r>
      <w:r>
        <w:rPr>
          <w:rFonts w:asciiTheme="majorEastAsia" w:hAnsiTheme="majorEastAsia" w:eastAsiaTheme="majorEastAsia" w:cstheme="majorEastAsia"/>
          <w:sz w:val="28"/>
          <w:szCs w:val="28"/>
        </w:rPr>
        <w:t>7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月1</w:t>
      </w:r>
      <w:r>
        <w:rPr>
          <w:rFonts w:asciiTheme="majorEastAsia" w:hAnsiTheme="majorEastAsia" w:eastAsiaTheme="majorEastAsia" w:cstheme="majorEastAsia"/>
          <w:sz w:val="28"/>
          <w:szCs w:val="28"/>
        </w:rPr>
        <w:t>5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日竣工。</w:t>
      </w:r>
    </w:p>
    <w:p>
      <w:pPr>
        <w:spacing w:line="500" w:lineRule="exact"/>
        <w:ind w:firstLine="280" w:firstLineChars="10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三、工程质量及要求</w:t>
      </w:r>
    </w:p>
    <w:p>
      <w:pPr>
        <w:spacing w:line="500" w:lineRule="exact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 xml:space="preserve">    1、</w:t>
      </w:r>
      <w:r>
        <w:rPr>
          <w:rFonts w:hint="eastAsia" w:asciiTheme="majorEastAsia" w:hAnsiTheme="majorEastAsia" w:eastAsiaTheme="majorEastAsia" w:cstheme="majorEastAsia"/>
          <w:bCs/>
          <w:sz w:val="28"/>
          <w:szCs w:val="28"/>
        </w:rPr>
        <w:t>质量等级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：合格。</w:t>
      </w:r>
    </w:p>
    <w:p>
      <w:pPr>
        <w:pStyle w:val="10"/>
        <w:spacing w:line="500" w:lineRule="exact"/>
        <w:ind w:left="279" w:leftChars="133" w:firstLine="280" w:firstLineChars="10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2、</w:t>
      </w:r>
      <w:r>
        <w:rPr>
          <w:rFonts w:hint="eastAsia" w:asciiTheme="majorEastAsia" w:hAnsiTheme="majorEastAsia" w:eastAsiaTheme="majorEastAsia" w:cstheme="majorEastAsia"/>
          <w:bCs/>
          <w:sz w:val="28"/>
          <w:szCs w:val="28"/>
        </w:rPr>
        <w:t>质量要求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：切实做好成品保护，避免划伤、擦伤型材表面；采取合理的放置方式，避免变形。</w:t>
      </w:r>
    </w:p>
    <w:p>
      <w:pPr>
        <w:ind w:left="1156" w:leftChars="284" w:hanging="560" w:hangingChars="20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3、本工程要求：</w:t>
      </w:r>
    </w:p>
    <w:p>
      <w:pPr>
        <w:ind w:firstLine="280" w:firstLineChars="10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①房间整体为玻璃框架结构，具体尺寸如下：</w:t>
      </w:r>
    </w:p>
    <w:p>
      <w:pPr>
        <w:ind w:left="210" w:leftChars="10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顶面：8.15m*5.7m，</w:t>
      </w:r>
      <w:r>
        <w:rPr>
          <w:rFonts w:hint="eastAsia"/>
          <w:sz w:val="28"/>
          <w:szCs w:val="28"/>
        </w:rPr>
        <w:t>南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面：8.15m*4m，东面：</w:t>
      </w:r>
      <w:r>
        <w:rPr>
          <w:rFonts w:asciiTheme="majorEastAsia" w:hAnsiTheme="majorEastAsia" w:eastAsiaTheme="majorEastAsia" w:cstheme="majorEastAsia"/>
          <w:sz w:val="28"/>
          <w:szCs w:val="28"/>
        </w:rPr>
        <w:t>5.7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m*4m，其中玻璃隔断为4+4（mm）钢化玻璃做加胶和胶片处理。横向玻璃边框为镀锌方管50mm*100mm，纵向玻璃边框为镀锌方管100mm*100mm，</w:t>
      </w:r>
      <w:r>
        <w:rPr>
          <w:rFonts w:asciiTheme="majorEastAsia" w:hAnsiTheme="majorEastAsia" w:eastAsiaTheme="majorEastAsia" w:cstheme="majorEastAsia"/>
          <w:sz w:val="28"/>
          <w:szCs w:val="28"/>
        </w:rPr>
        <w:t>外包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1</w:t>
      </w:r>
      <w:r>
        <w:rPr>
          <w:rFonts w:asciiTheme="majorEastAsia" w:hAnsiTheme="majorEastAsia" w:eastAsiaTheme="majorEastAsia" w:cstheme="majorEastAsia"/>
          <w:sz w:val="28"/>
          <w:szCs w:val="28"/>
        </w:rPr>
        <w:t>mm304不锈钢板。</w:t>
      </w:r>
    </w:p>
    <w:p>
      <w:pPr>
        <w:ind w:left="420" w:leftChars="20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②在南侧设置玻璃推拉门及</w:t>
      </w:r>
      <w:r>
        <w:rPr>
          <w:rFonts w:asciiTheme="majorEastAsia" w:hAnsiTheme="majorEastAsia" w:eastAsiaTheme="majorEastAsia" w:cstheme="majorEastAsia"/>
          <w:sz w:val="28"/>
          <w:szCs w:val="28"/>
        </w:rPr>
        <w:t>平开门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，</w:t>
      </w:r>
      <w:r>
        <w:rPr>
          <w:rFonts w:asciiTheme="majorEastAsia" w:hAnsiTheme="majorEastAsia" w:eastAsiaTheme="majorEastAsia" w:cstheme="majorEastAsia"/>
          <w:sz w:val="28"/>
          <w:szCs w:val="28"/>
        </w:rPr>
        <w:t>在东侧设置玻璃推拉门及平开门，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推拉门和平开玻璃门门框材质为钛合金，规格为40mm*85mm*1.6mm，玻璃为4+4（mm）钢化玻璃做加胶和胶片处理。</w:t>
      </w:r>
    </w:p>
    <w:p>
      <w:pPr>
        <w:ind w:left="420" w:leftChars="20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③屋顶区域设置双层电动可开式平移天窗，天窗边框材质为铝合金料，窗户材质为PC阳光板，电机带动开启，关闭，可以遥控控制。具体开口尺寸见附图。</w:t>
      </w:r>
    </w:p>
    <w:p>
      <w:pPr>
        <w:ind w:left="420" w:leftChars="20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④屋顶除电动天窗区域外，其余区域采用塑钢面板进行封堵，塑钢板规格150*15mm厚。</w:t>
      </w:r>
    </w:p>
    <w:p>
      <w:pPr>
        <w:ind w:left="420" w:leftChars="200"/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⑤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施工人员具有登高证，电焊证，持证上岗。</w:t>
      </w:r>
    </w:p>
    <w:p>
      <w:pPr>
        <w:ind w:left="420" w:leftChars="200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⑥按实际</w:t>
      </w:r>
      <w:r>
        <w:rPr>
          <w:rFonts w:asciiTheme="minorEastAsia" w:hAnsiTheme="minorEastAsia" w:eastAsiaTheme="minorEastAsia" w:cstheme="minorEastAsia"/>
          <w:sz w:val="28"/>
          <w:szCs w:val="28"/>
        </w:rPr>
        <w:t>施工面积结算。</w:t>
      </w:r>
    </w:p>
    <w:p>
      <w:pPr>
        <w:spacing w:line="480" w:lineRule="exact"/>
        <w:ind w:firstLine="560" w:firstLineChars="20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本工程无预付款。工程完工，招标人验收合格，付至工程总价款的总价款的90%，剩余10%的工程款作为保修费，质保期一年，质保期满后30天内无质量问题即无息付清。</w:t>
      </w:r>
    </w:p>
    <w:p>
      <w:pPr>
        <w:spacing w:line="480" w:lineRule="exact"/>
        <w:ind w:firstLine="560" w:firstLineChars="20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付款方式为银行承兑汇票（6个月内）。</w:t>
      </w:r>
    </w:p>
    <w:p>
      <w:pPr>
        <w:spacing w:line="480" w:lineRule="exact"/>
        <w:ind w:firstLine="560" w:firstLineChars="200"/>
        <w:rPr>
          <w:rFonts w:hint="eastAsia" w:asciiTheme="majorEastAsia" w:hAnsiTheme="majorEastAsia" w:eastAsiaTheme="majorEastAsia" w:cstheme="majorEastAsia"/>
          <w:sz w:val="28"/>
          <w:szCs w:val="28"/>
        </w:rPr>
      </w:pPr>
    </w:p>
    <w:p>
      <w:pPr>
        <w:snapToGrid w:val="0"/>
        <w:spacing w:line="360" w:lineRule="auto"/>
        <w:ind w:right="70"/>
        <w:rPr>
          <w:rFonts w:asciiTheme="minorEastAsia" w:hAnsiTheme="minorEastAsia" w:eastAsiaTheme="minorEastAsia" w:cstheme="minorBidi"/>
          <w:sz w:val="28"/>
          <w:szCs w:val="28"/>
        </w:rPr>
      </w:pPr>
      <w:r>
        <w:rPr>
          <w:rFonts w:hint="eastAsia" w:asciiTheme="minorEastAsia" w:hAnsiTheme="minorEastAsia" w:eastAsiaTheme="minorEastAsia" w:cstheme="minorBidi"/>
          <w:sz w:val="28"/>
          <w:szCs w:val="28"/>
        </w:rPr>
        <w:t>四</w:t>
      </w:r>
      <w:r>
        <w:rPr>
          <w:rFonts w:asciiTheme="minorEastAsia" w:hAnsiTheme="minorEastAsia" w:eastAsiaTheme="minorEastAsia" w:cstheme="minorBidi"/>
          <w:sz w:val="28"/>
          <w:szCs w:val="28"/>
        </w:rPr>
        <w:t>、</w:t>
      </w:r>
      <w:r>
        <w:rPr>
          <w:rFonts w:hint="eastAsia" w:asciiTheme="minorEastAsia" w:hAnsiTheme="minorEastAsia" w:eastAsiaTheme="minorEastAsia" w:cstheme="minorBidi"/>
          <w:sz w:val="28"/>
          <w:szCs w:val="28"/>
        </w:rPr>
        <w:t>投标保证金：</w:t>
      </w:r>
      <w:r>
        <w:rPr>
          <w:rFonts w:hint="eastAsia" w:asciiTheme="minorEastAsia" w:hAnsiTheme="minorEastAsia" w:eastAsiaTheme="minorEastAsia" w:cstheme="minorBidi"/>
          <w:sz w:val="28"/>
          <w:szCs w:val="28"/>
          <w:lang w:val="en-US" w:eastAsia="zh-CN"/>
        </w:rPr>
        <w:t>2</w:t>
      </w:r>
      <w:r>
        <w:rPr>
          <w:rFonts w:asciiTheme="minorEastAsia" w:hAnsiTheme="minorEastAsia" w:eastAsiaTheme="minorEastAsia" w:cstheme="minorBidi"/>
          <w:sz w:val="28"/>
          <w:szCs w:val="28"/>
        </w:rPr>
        <w:t>000</w:t>
      </w:r>
      <w:r>
        <w:rPr>
          <w:rFonts w:hint="eastAsia" w:asciiTheme="minorEastAsia" w:hAnsiTheme="minorEastAsia" w:eastAsiaTheme="minorEastAsia" w:cstheme="minorBidi"/>
          <w:sz w:val="28"/>
          <w:szCs w:val="28"/>
        </w:rPr>
        <w:t>元（电汇）</w:t>
      </w:r>
      <w:bookmarkStart w:id="2" w:name="_GoBack"/>
      <w:bookmarkEnd w:id="2"/>
    </w:p>
    <w:p>
      <w:pPr>
        <w:snapToGrid w:val="0"/>
        <w:spacing w:line="360" w:lineRule="auto"/>
        <w:ind w:right="70" w:firstLine="560" w:firstLineChars="200"/>
        <w:rPr>
          <w:rFonts w:asciiTheme="minorEastAsia" w:hAnsiTheme="minorEastAsia" w:eastAsiaTheme="minorEastAsia" w:cstheme="minorBidi"/>
          <w:sz w:val="28"/>
          <w:szCs w:val="28"/>
        </w:rPr>
      </w:pPr>
      <w:r>
        <w:rPr>
          <w:rFonts w:hint="eastAsia" w:asciiTheme="minorEastAsia" w:hAnsiTheme="minorEastAsia" w:eastAsiaTheme="minorEastAsia" w:cstheme="minorBidi"/>
          <w:sz w:val="28"/>
          <w:szCs w:val="28"/>
        </w:rPr>
        <w:t>汇款资料：单位名称：山东金宝电子股份有限公司</w:t>
      </w:r>
    </w:p>
    <w:p>
      <w:pPr>
        <w:snapToGrid w:val="0"/>
        <w:spacing w:line="360" w:lineRule="auto"/>
        <w:ind w:right="70" w:firstLine="1960" w:firstLineChars="700"/>
        <w:rPr>
          <w:rFonts w:asciiTheme="minorEastAsia" w:hAnsiTheme="minorEastAsia" w:eastAsiaTheme="minorEastAsia" w:cstheme="minorBidi"/>
          <w:sz w:val="28"/>
          <w:szCs w:val="28"/>
        </w:rPr>
      </w:pPr>
      <w:r>
        <w:rPr>
          <w:rFonts w:hint="eastAsia" w:asciiTheme="minorEastAsia" w:hAnsiTheme="minorEastAsia" w:eastAsiaTheme="minorEastAsia" w:cstheme="minorBidi"/>
          <w:sz w:val="28"/>
          <w:szCs w:val="28"/>
        </w:rPr>
        <w:t>帐    号：5000 6473 3510 017</w:t>
      </w:r>
    </w:p>
    <w:p>
      <w:pPr>
        <w:snapToGrid w:val="0"/>
        <w:spacing w:line="360" w:lineRule="auto"/>
        <w:ind w:right="70" w:firstLine="1960" w:firstLineChars="700"/>
        <w:rPr>
          <w:rFonts w:asciiTheme="minorEastAsia" w:hAnsiTheme="minorEastAsia" w:eastAsiaTheme="minorEastAsia" w:cstheme="minorBidi"/>
          <w:sz w:val="28"/>
          <w:szCs w:val="28"/>
        </w:rPr>
      </w:pPr>
      <w:r>
        <w:rPr>
          <w:rFonts w:hint="eastAsia" w:asciiTheme="minorEastAsia" w:hAnsiTheme="minorEastAsia" w:eastAsiaTheme="minorEastAsia" w:cstheme="minorBidi"/>
          <w:sz w:val="28"/>
          <w:szCs w:val="28"/>
        </w:rPr>
        <w:t>开 户 行：恒丰银行招远支行</w:t>
      </w:r>
    </w:p>
    <w:p>
      <w:pPr>
        <w:snapToGrid w:val="0"/>
        <w:spacing w:line="360" w:lineRule="auto"/>
        <w:ind w:right="70" w:firstLine="560" w:firstLineChars="200"/>
        <w:rPr>
          <w:rFonts w:asciiTheme="minorEastAsia" w:hAnsiTheme="minorEastAsia" w:eastAsiaTheme="minorEastAsia" w:cstheme="minorBidi"/>
          <w:sz w:val="28"/>
          <w:szCs w:val="28"/>
        </w:rPr>
      </w:pPr>
      <w:r>
        <w:rPr>
          <w:rFonts w:hint="eastAsia" w:asciiTheme="minorEastAsia" w:hAnsiTheme="minorEastAsia" w:eastAsiaTheme="minorEastAsia" w:cstheme="minorBidi"/>
          <w:sz w:val="28"/>
          <w:szCs w:val="28"/>
        </w:rPr>
        <w:t>投标保证金，在竞标结束后30日</w:t>
      </w:r>
      <w:r>
        <w:rPr>
          <w:rFonts w:asciiTheme="minorEastAsia" w:hAnsiTheme="minorEastAsia" w:eastAsiaTheme="minorEastAsia" w:cstheme="minorBidi"/>
          <w:sz w:val="28"/>
          <w:szCs w:val="28"/>
        </w:rPr>
        <w:t>内</w:t>
      </w:r>
      <w:r>
        <w:rPr>
          <w:rFonts w:hint="eastAsia" w:asciiTheme="minorEastAsia" w:hAnsiTheme="minorEastAsia" w:eastAsiaTheme="minorEastAsia" w:cstheme="minorBidi"/>
          <w:sz w:val="28"/>
          <w:szCs w:val="28"/>
        </w:rPr>
        <w:t>，无息返还。中标方投标保证金，在签订合同后，无息返还；中标方放弃中标权利，投标保证金将不予以返还。未缴纳投标保证金的，一律不能参与开标。</w:t>
      </w:r>
    </w:p>
    <w:p>
      <w:pPr>
        <w:snapToGrid w:val="0"/>
        <w:spacing w:line="360" w:lineRule="auto"/>
        <w:ind w:right="70" w:firstLine="560" w:firstLineChars="200"/>
        <w:rPr>
          <w:rFonts w:hint="eastAsia" w:asciiTheme="minorEastAsia" w:hAnsiTheme="minorEastAsia" w:eastAsiaTheme="minorEastAsia" w:cstheme="minorBidi"/>
          <w:sz w:val="28"/>
          <w:szCs w:val="28"/>
        </w:rPr>
      </w:pPr>
      <w:r>
        <w:rPr>
          <w:rFonts w:hint="eastAsia" w:asciiTheme="minorEastAsia" w:hAnsiTheme="minorEastAsia" w:eastAsiaTheme="minorEastAsia" w:cstheme="minorBidi"/>
          <w:sz w:val="28"/>
          <w:szCs w:val="28"/>
        </w:rPr>
        <w:t>投标保证金是指在招标投标活动中，投标人随投标文件一同递交给招标人的一定形式、一定金额的投标责任担保。其主要保证投标人在递交投标文件后不得撤销投标文件，中标后不得以不正当理由不与招标人订立合同，在签订合同时不得向招标人提出附加条件、或者不按照招标文件要求提交履约保证金，否则，招标人有权不予返还其递交的投标保证金。</w:t>
      </w:r>
    </w:p>
    <w:p>
      <w:pPr>
        <w:spacing w:line="480" w:lineRule="exact"/>
        <w:ind w:firstLine="560" w:firstLineChars="20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五、投标办法</w:t>
      </w:r>
    </w:p>
    <w:p>
      <w:pPr>
        <w:spacing w:line="500" w:lineRule="exact"/>
        <w:ind w:firstLine="560" w:firstLineChars="200"/>
        <w:rPr>
          <w:rFonts w:asciiTheme="majorEastAsia" w:hAnsiTheme="majorEastAsia" w:eastAsiaTheme="majorEastAsia" w:cstheme="majorEastAsia"/>
          <w:b/>
          <w:bCs/>
          <w:color w:val="0000FF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1、</w:t>
      </w:r>
      <w:r>
        <w:rPr>
          <w:rFonts w:hint="eastAsia" w:asciiTheme="majorEastAsia" w:hAnsiTheme="majorEastAsia" w:eastAsiaTheme="majorEastAsia" w:cstheme="majorEastAsia"/>
          <w:bCs/>
          <w:sz w:val="28"/>
          <w:szCs w:val="28"/>
        </w:rPr>
        <w:t>工程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按招标人要求，投标前投标人</w:t>
      </w: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u w:val="single"/>
        </w:rPr>
        <w:t>一</w:t>
      </w:r>
      <w:r>
        <w:rPr>
          <w:rFonts w:hint="eastAsia" w:asciiTheme="majorEastAsia" w:hAnsiTheme="majorEastAsia" w:eastAsiaTheme="majorEastAsia" w:cstheme="majorEastAsia"/>
          <w:b/>
          <w:bCs/>
          <w:color w:val="0000FF"/>
          <w:sz w:val="28"/>
          <w:szCs w:val="28"/>
          <w:u w:val="single"/>
        </w:rPr>
        <w:t>定查看施工现场，确保尺寸准确</w:t>
      </w:r>
      <w:r>
        <w:rPr>
          <w:rFonts w:hint="eastAsia" w:asciiTheme="majorEastAsia" w:hAnsiTheme="majorEastAsia" w:eastAsiaTheme="majorEastAsia" w:cstheme="majorEastAsia"/>
          <w:b/>
          <w:bCs/>
          <w:color w:val="0000FF"/>
          <w:sz w:val="28"/>
          <w:szCs w:val="28"/>
        </w:rPr>
        <w:t>。</w:t>
      </w:r>
    </w:p>
    <w:p>
      <w:pPr>
        <w:spacing w:line="500" w:lineRule="exact"/>
        <w:ind w:firstLine="560" w:firstLineChars="20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2、投标人须按招标人设计投报全费用综合单价（包工、包料），单价中包含完成所有工作内容需要的费用，开具增值税专用发票。</w:t>
      </w:r>
      <w:bookmarkStart w:id="0" w:name="_Toc171496381"/>
      <w:bookmarkStart w:id="1" w:name="_Toc318881642"/>
    </w:p>
    <w:p>
      <w:pPr>
        <w:spacing w:line="360" w:lineRule="auto"/>
        <w:ind w:right="70" w:firstLine="560" w:firstLineChars="200"/>
        <w:rPr>
          <w:rFonts w:ascii="宋体" w:hAnsi="宋体" w:cs="宋体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六、其他注意事项</w:t>
      </w:r>
    </w:p>
    <w:p>
      <w:pPr>
        <w:pStyle w:val="2"/>
        <w:spacing w:before="120" w:after="120" w:line="480" w:lineRule="exact"/>
        <w:rPr>
          <w:rFonts w:asciiTheme="majorEastAsia" w:hAnsiTheme="majorEastAsia" w:eastAsiaTheme="majorEastAsia" w:cstheme="majorEastAsia"/>
          <w:b w:val="0"/>
          <w:bCs w:val="0"/>
          <w:kern w:val="2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28"/>
          <w:szCs w:val="28"/>
        </w:rPr>
        <w:t xml:space="preserve">    1、投标人、潜在中标人、合同当事人、收款人、发票出具人名称必须一致。</w:t>
      </w:r>
    </w:p>
    <w:bookmarkEnd w:id="0"/>
    <w:bookmarkEnd w:id="1"/>
    <w:p>
      <w:pPr>
        <w:spacing w:line="480" w:lineRule="exact"/>
        <w:ind w:firstLine="560" w:firstLineChars="20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2、投标人投标资料密封后加盖公章交至招标人处。</w:t>
      </w:r>
    </w:p>
    <w:p>
      <w:pPr>
        <w:spacing w:line="480" w:lineRule="exact"/>
        <w:rPr>
          <w:rFonts w:asciiTheme="majorEastAsia" w:hAnsiTheme="majorEastAsia" w:eastAsiaTheme="majorEastAsia" w:cstheme="majorEastAsia"/>
          <w:sz w:val="28"/>
          <w:szCs w:val="28"/>
          <w:u w:val="single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 xml:space="preserve">    3、投标联系人：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  <w:t>小方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 xml:space="preserve"> ，联系电话：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val="en-US" w:eastAsia="zh-CN"/>
        </w:rPr>
        <w:t>0535-2701503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 xml:space="preserve">  </w:t>
      </w:r>
    </w:p>
    <w:p>
      <w:pPr>
        <w:spacing w:line="480" w:lineRule="exact"/>
        <w:ind w:firstLine="1120" w:firstLineChars="40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现场问题咨询人：吴志松 联系电话：15253510736</w:t>
      </w:r>
    </w:p>
    <w:p>
      <w:pPr>
        <w:spacing w:line="480" w:lineRule="exact"/>
        <w:ind w:firstLine="1120" w:firstLineChars="40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asciiTheme="majorEastAsia" w:hAnsiTheme="majorEastAsia" w:eastAsiaTheme="majorEastAsia" w:cstheme="majorEastAsia"/>
          <w:sz w:val="28"/>
          <w:szCs w:val="28"/>
        </w:rPr>
        <w:t xml:space="preserve">                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薛</w:t>
      </w:r>
      <w:r>
        <w:rPr>
          <w:rFonts w:asciiTheme="majorEastAsia" w:hAnsiTheme="majorEastAsia" w:eastAsiaTheme="majorEastAsia" w:cstheme="majorEastAsia"/>
          <w:sz w:val="28"/>
          <w:szCs w:val="28"/>
        </w:rPr>
        <w:t>林源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 xml:space="preserve"> 联系电话</w:t>
      </w:r>
      <w:r>
        <w:rPr>
          <w:rFonts w:asciiTheme="majorEastAsia" w:hAnsiTheme="majorEastAsia" w:eastAsiaTheme="majorEastAsia" w:cstheme="majorEastAsia"/>
          <w:sz w:val="28"/>
          <w:szCs w:val="28"/>
        </w:rPr>
        <w:t>：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13583535466</w:t>
      </w:r>
    </w:p>
    <w:p>
      <w:pPr>
        <w:spacing w:line="360" w:lineRule="auto"/>
        <w:ind w:right="70" w:firstLine="560" w:firstLineChars="200"/>
        <w:rPr>
          <w:rFonts w:hint="eastAsia" w:ascii="宋体" w:hAnsi="宋体" w:cs="宋体"/>
          <w:sz w:val="28"/>
          <w:szCs w:val="28"/>
        </w:rPr>
      </w:pPr>
      <w:r>
        <w:rPr>
          <w:rFonts w:asciiTheme="majorEastAsia" w:hAnsiTheme="majorEastAsia" w:eastAsiaTheme="majorEastAsia" w:cstheme="majorEastAsia"/>
          <w:sz w:val="28"/>
          <w:szCs w:val="28"/>
        </w:rPr>
        <w:t>4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、投标截止时间：2022.</w:t>
      </w:r>
      <w:r>
        <w:rPr>
          <w:rFonts w:asciiTheme="majorEastAsia" w:hAnsiTheme="majorEastAsia" w:eastAsiaTheme="majorEastAsia" w:cstheme="majorEastAsia"/>
          <w:sz w:val="28"/>
          <w:szCs w:val="28"/>
        </w:rPr>
        <w:t>06.27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，投标时请将电子版投标文件以邮件的形式发送到邮箱中：jinbaocgzb@chinabao.com及sdjbzb@163.com,纸质文件请邮寄或直接送达投标地点。</w:t>
      </w:r>
      <w:r>
        <w:rPr>
          <w:rFonts w:hint="eastAsia" w:ascii="宋体" w:hAnsi="宋体" w:cs="宋体"/>
          <w:bCs/>
          <w:sz w:val="28"/>
          <w:szCs w:val="28"/>
        </w:rPr>
        <w:t>投标地点：</w:t>
      </w:r>
      <w:r>
        <w:rPr>
          <w:rFonts w:hint="eastAsia" w:ascii="宋体" w:hAnsi="宋体" w:cs="宋体"/>
          <w:sz w:val="28"/>
          <w:szCs w:val="28"/>
        </w:rPr>
        <w:t>山东省招远市国大路268号办公楼1楼106室。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标书务必要密封。</w:t>
      </w:r>
    </w:p>
    <w:p>
      <w:pPr>
        <w:spacing w:line="480" w:lineRule="exact"/>
        <w:rPr>
          <w:rFonts w:asciiTheme="majorEastAsia" w:hAnsiTheme="majorEastAsia" w:eastAsiaTheme="majorEastAsia" w:cstheme="majorEastAsia"/>
          <w:sz w:val="24"/>
        </w:rPr>
      </w:pPr>
    </w:p>
    <w:p>
      <w:pPr>
        <w:spacing w:line="480" w:lineRule="exact"/>
        <w:rPr>
          <w:rFonts w:asciiTheme="majorEastAsia" w:hAnsiTheme="majorEastAsia" w:eastAsiaTheme="majorEastAsia" w:cstheme="majorEastAsia"/>
          <w:sz w:val="24"/>
        </w:rPr>
      </w:pPr>
    </w:p>
    <w:p>
      <w:pPr>
        <w:spacing w:line="480" w:lineRule="exact"/>
        <w:rPr>
          <w:rFonts w:asciiTheme="majorEastAsia" w:hAnsiTheme="majorEastAsia" w:eastAsiaTheme="majorEastAsia" w:cstheme="majorEastAsia"/>
          <w:sz w:val="24"/>
        </w:rPr>
      </w:pPr>
    </w:p>
    <w:p>
      <w:pPr>
        <w:spacing w:line="480" w:lineRule="exact"/>
        <w:rPr>
          <w:rFonts w:asciiTheme="majorEastAsia" w:hAnsiTheme="majorEastAsia" w:eastAsiaTheme="majorEastAsia" w:cstheme="majorEastAsia"/>
          <w:sz w:val="24"/>
        </w:rPr>
      </w:pPr>
    </w:p>
    <w:p>
      <w:pPr>
        <w:spacing w:line="480" w:lineRule="exact"/>
        <w:rPr>
          <w:rFonts w:asciiTheme="majorEastAsia" w:hAnsiTheme="majorEastAsia" w:eastAsiaTheme="majorEastAsia" w:cstheme="majorEastAsia"/>
          <w:sz w:val="24"/>
        </w:rPr>
      </w:pPr>
    </w:p>
    <w:p>
      <w:pPr>
        <w:spacing w:line="480" w:lineRule="exact"/>
        <w:rPr>
          <w:rFonts w:asciiTheme="majorEastAsia" w:hAnsiTheme="majorEastAsia" w:eastAsiaTheme="majorEastAsia" w:cstheme="majorEastAsia"/>
          <w:sz w:val="24"/>
        </w:rPr>
      </w:pPr>
    </w:p>
    <w:p>
      <w:pPr>
        <w:spacing w:line="480" w:lineRule="exact"/>
        <w:rPr>
          <w:rFonts w:asciiTheme="majorEastAsia" w:hAnsiTheme="majorEastAsia" w:eastAsiaTheme="majorEastAsia" w:cstheme="majorEastAsia"/>
          <w:sz w:val="24"/>
        </w:rPr>
      </w:pPr>
    </w:p>
    <w:p>
      <w:pPr>
        <w:spacing w:line="480" w:lineRule="exact"/>
        <w:rPr>
          <w:rFonts w:asciiTheme="majorEastAsia" w:hAnsiTheme="majorEastAsia" w:eastAsiaTheme="majorEastAsia" w:cstheme="majorEastAsia"/>
          <w:sz w:val="24"/>
        </w:rPr>
      </w:pPr>
    </w:p>
    <w:p>
      <w:pPr>
        <w:spacing w:line="480" w:lineRule="exact"/>
        <w:rPr>
          <w:rFonts w:asciiTheme="majorEastAsia" w:hAnsiTheme="majorEastAsia" w:eastAsiaTheme="majorEastAsia" w:cstheme="majorEastAsia"/>
          <w:sz w:val="24"/>
        </w:rPr>
      </w:pPr>
    </w:p>
    <w:p>
      <w:pPr>
        <w:spacing w:line="480" w:lineRule="exact"/>
        <w:rPr>
          <w:rFonts w:asciiTheme="majorEastAsia" w:hAnsiTheme="majorEastAsia" w:eastAsiaTheme="majorEastAsia" w:cstheme="majorEastAsia"/>
          <w:sz w:val="24"/>
        </w:rPr>
      </w:pPr>
    </w:p>
    <w:p>
      <w:pPr>
        <w:spacing w:line="480" w:lineRule="exact"/>
        <w:rPr>
          <w:rFonts w:asciiTheme="majorEastAsia" w:hAnsiTheme="majorEastAsia" w:eastAsiaTheme="majorEastAsia" w:cstheme="majorEastAsia"/>
          <w:sz w:val="24"/>
        </w:rPr>
      </w:pPr>
    </w:p>
    <w:p>
      <w:pPr>
        <w:spacing w:line="480" w:lineRule="exact"/>
        <w:rPr>
          <w:rFonts w:asciiTheme="majorEastAsia" w:hAnsiTheme="majorEastAsia" w:eastAsiaTheme="majorEastAsia" w:cstheme="majorEastAsia"/>
          <w:sz w:val="24"/>
        </w:rPr>
      </w:pPr>
    </w:p>
    <w:p>
      <w:pPr>
        <w:spacing w:line="480" w:lineRule="exact"/>
        <w:rPr>
          <w:rFonts w:asciiTheme="majorEastAsia" w:hAnsiTheme="majorEastAsia" w:eastAsiaTheme="majorEastAsia" w:cstheme="majorEastAsia"/>
          <w:sz w:val="24"/>
        </w:rPr>
      </w:pPr>
    </w:p>
    <w:p>
      <w:pPr>
        <w:spacing w:line="480" w:lineRule="exact"/>
        <w:rPr>
          <w:rFonts w:asciiTheme="majorEastAsia" w:hAnsiTheme="majorEastAsia" w:eastAsiaTheme="majorEastAsia" w:cstheme="majorEastAsia"/>
          <w:sz w:val="24"/>
        </w:rPr>
      </w:pPr>
    </w:p>
    <w:p>
      <w:pPr>
        <w:spacing w:line="480" w:lineRule="exact"/>
        <w:rPr>
          <w:rFonts w:hint="eastAsia" w:asciiTheme="majorEastAsia" w:hAnsiTheme="majorEastAsia" w:eastAsiaTheme="majorEastAsia" w:cstheme="majorEastAsia"/>
          <w:sz w:val="24"/>
        </w:rPr>
      </w:pPr>
    </w:p>
    <w:p>
      <w:pPr>
        <w:spacing w:line="480" w:lineRule="exact"/>
        <w:rPr>
          <w:rFonts w:hint="eastAsia" w:asciiTheme="majorEastAsia" w:hAnsiTheme="majorEastAsia" w:eastAsiaTheme="majorEastAsia" w:cstheme="majorEastAsia"/>
          <w:sz w:val="24"/>
        </w:rPr>
      </w:pPr>
    </w:p>
    <w:p>
      <w:pPr>
        <w:spacing w:line="480" w:lineRule="exact"/>
        <w:jc w:val="center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</w:rPr>
        <w:t>投标函</w:t>
      </w:r>
    </w:p>
    <w:p>
      <w:pPr>
        <w:pStyle w:val="3"/>
        <w:spacing w:line="520" w:lineRule="exact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 xml:space="preserve">    山东金宝电子股份有限公司：</w:t>
      </w:r>
    </w:p>
    <w:p>
      <w:pPr>
        <w:pStyle w:val="3"/>
        <w:spacing w:line="520" w:lineRule="exact"/>
        <w:ind w:left="19" w:leftChars="9" w:firstLine="484" w:firstLineChars="173"/>
        <w:rPr>
          <w:rFonts w:asciiTheme="majorEastAsia" w:hAnsiTheme="majorEastAsia" w:eastAsiaTheme="majorEastAsia" w:cstheme="majorEastAsia"/>
          <w:sz w:val="28"/>
          <w:szCs w:val="28"/>
          <w:vertAlign w:val="superscript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u w:val="single"/>
        </w:rPr>
        <w:t xml:space="preserve">（投标人全称）       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授权</w:t>
      </w:r>
      <w:r>
        <w:rPr>
          <w:rFonts w:hint="eastAsia" w:asciiTheme="majorEastAsia" w:hAnsiTheme="majorEastAsia" w:eastAsiaTheme="majorEastAsia" w:cstheme="majorEastAsia"/>
          <w:sz w:val="28"/>
          <w:szCs w:val="28"/>
          <w:u w:val="single"/>
        </w:rPr>
        <w:t>（授权代表姓名）（职务、职称）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为授权代表，参加贵公司组织的铜箔提升项目6</w:t>
      </w:r>
      <w:r>
        <w:rPr>
          <w:rFonts w:asciiTheme="majorEastAsia" w:hAnsiTheme="majorEastAsia" w:eastAsiaTheme="majorEastAsia" w:cstheme="majorEastAsia"/>
          <w:sz w:val="28"/>
          <w:szCs w:val="28"/>
        </w:rPr>
        <w:t>#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表面前岗罩工程招标的有关活动，并进行投标。为此：</w:t>
      </w:r>
    </w:p>
    <w:p>
      <w:pPr>
        <w:pStyle w:val="3"/>
        <w:numPr>
          <w:ilvl w:val="0"/>
          <w:numId w:val="1"/>
        </w:numPr>
        <w:spacing w:line="520" w:lineRule="exact"/>
        <w:ind w:left="19" w:leftChars="9" w:firstLine="484" w:firstLineChars="173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我司愿按照招标文件中约定的结算依据及计价方式、工程款拨付方式承担此工程，报价如下：</w:t>
      </w:r>
    </w:p>
    <w:tbl>
      <w:tblPr>
        <w:tblStyle w:val="7"/>
        <w:tblW w:w="9273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9"/>
        <w:gridCol w:w="1679"/>
        <w:gridCol w:w="615"/>
        <w:gridCol w:w="1128"/>
        <w:gridCol w:w="687"/>
        <w:gridCol w:w="765"/>
        <w:gridCol w:w="384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</w:trPr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Theme="majorEastAsia" w:hAnsiTheme="majorEastAsia" w:eastAsiaTheme="majorEastAsia" w:cstheme="majorEastAsia"/>
                <w:color w:val="000000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Theme="majorEastAsia" w:hAnsiTheme="majorEastAsia" w:eastAsiaTheme="majorEastAsia" w:cstheme="majorEastAsia"/>
                <w:color w:val="000000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4"/>
              </w:rPr>
              <w:t>工程名称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Theme="majorEastAsia" w:hAnsiTheme="majorEastAsia" w:eastAsiaTheme="majorEastAsia" w:cstheme="majorEastAsia"/>
                <w:color w:val="000000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4"/>
              </w:rPr>
              <w:t>单位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Theme="majorEastAsia" w:hAnsiTheme="majorEastAsia" w:eastAsiaTheme="majorEastAsia" w:cstheme="majorEastAsia"/>
                <w:color w:val="000000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4"/>
              </w:rPr>
              <w:t>数量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Theme="majorEastAsia" w:hAnsiTheme="majorEastAsia" w:eastAsiaTheme="majorEastAsia" w:cstheme="majorEastAsia"/>
                <w:color w:val="000000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4"/>
              </w:rPr>
              <w:t>单价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Theme="majorEastAsia" w:hAnsiTheme="majorEastAsia" w:eastAsiaTheme="majorEastAsia" w:cstheme="majorEastAsia"/>
                <w:color w:val="000000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</w:rPr>
              <w:t>税率</w:t>
            </w:r>
          </w:p>
        </w:tc>
        <w:tc>
          <w:tcPr>
            <w:tcW w:w="3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4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</w:trPr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Theme="majorEastAsia" w:hAnsiTheme="majorEastAsia" w:eastAsiaTheme="majorEastAsia" w:cstheme="majorEastAsia"/>
                <w:color w:val="000000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4"/>
              </w:rPr>
              <w:t>1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Theme="majorEastAsia" w:hAnsiTheme="majorEastAsia" w:eastAsiaTheme="majorEastAsia" w:cstheme="majorEastAsia"/>
                <w:color w:val="000000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</w:rPr>
              <w:t>框架（含玻璃）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Theme="majorEastAsia" w:hAnsiTheme="majorEastAsia" w:eastAsiaTheme="majorEastAsia" w:cstheme="majorEastAsia"/>
                <w:color w:val="000000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</w:rPr>
              <w:t>m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vertAlign w:val="superscript"/>
              </w:rPr>
              <w:t>2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Theme="majorEastAsia" w:hAnsiTheme="majorEastAsia" w:eastAsiaTheme="majorEastAsia" w:cstheme="majorEastAsia"/>
                <w:color w:val="000000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</w:rPr>
              <w:t>约2</w:t>
            </w:r>
            <w:r>
              <w:rPr>
                <w:rFonts w:asciiTheme="majorEastAsia" w:hAnsiTheme="majorEastAsia" w:eastAsiaTheme="majorEastAsia" w:cstheme="majorEastAsia"/>
                <w:color w:val="000000"/>
                <w:sz w:val="24"/>
              </w:rPr>
              <w:t>5.26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asciiTheme="majorEastAsia" w:hAnsiTheme="majorEastAsia" w:eastAsiaTheme="majorEastAsia" w:cstheme="majorEastAsia"/>
                <w:color w:val="000000"/>
                <w:sz w:val="24"/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3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</w:tcPr>
          <w:p>
            <w:pPr>
              <w:jc w:val="center"/>
              <w:rPr>
                <w:rFonts w:asciiTheme="majorEastAsia" w:hAnsiTheme="majorEastAsia" w:eastAsiaTheme="majorEastAsia" w:cstheme="majorEastAsia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Theme="majorEastAsia" w:hAnsiTheme="majorEastAsia" w:eastAsiaTheme="majorEastAsia" w:cstheme="majorEastAsia"/>
                <w:color w:val="000000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</w:rPr>
              <w:t>2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Theme="majorEastAsia" w:hAnsiTheme="majorEastAsia" w:eastAsiaTheme="majorEastAsia" w:cstheme="majorEastAsia"/>
                <w:color w:val="000000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kern w:val="0"/>
                <w:sz w:val="24"/>
              </w:rPr>
              <w:t>天窗（含电动装置及阳光板）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Theme="majorEastAsia" w:hAnsiTheme="majorEastAsia" w:eastAsiaTheme="majorEastAsia" w:cstheme="majorEastAsia"/>
                <w:color w:val="000000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</w:rPr>
              <w:t>m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vertAlign w:val="superscript"/>
              </w:rPr>
              <w:t>2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Theme="majorEastAsia" w:hAnsiTheme="majorEastAsia" w:eastAsiaTheme="majorEastAsia" w:cstheme="majorEastAsia"/>
                <w:color w:val="000000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</w:rPr>
              <w:t>约20.18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asciiTheme="majorEastAsia" w:hAnsiTheme="majorEastAsia" w:eastAsiaTheme="majorEastAsia" w:cstheme="majorEastAsia"/>
                <w:color w:val="000000"/>
                <w:sz w:val="24"/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asciiTheme="majorEastAsia" w:hAnsiTheme="majorEastAsia" w:eastAsiaTheme="majorEastAsia" w:cstheme="majorEastAsia"/>
                <w:sz w:val="24"/>
              </w:rPr>
            </w:pPr>
          </w:p>
        </w:tc>
        <w:tc>
          <w:tcPr>
            <w:tcW w:w="3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ind w:left="1680" w:hanging="1680" w:hangingChars="700"/>
              <w:jc w:val="center"/>
              <w:rPr>
                <w:rFonts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</w:rPr>
              <w:t>铝合金（防腐处理）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</w:trPr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Theme="majorEastAsia" w:hAnsiTheme="majorEastAsia" w:eastAsiaTheme="majorEastAsia" w:cstheme="majorEastAsia"/>
                <w:color w:val="000000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</w:rPr>
              <w:t>3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Theme="majorEastAsia" w:hAnsiTheme="majorEastAsia" w:eastAsiaTheme="majorEastAsia" w:cstheme="majorEastAsia"/>
                <w:color w:val="000000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</w:rPr>
              <w:t>推拉门、</w:t>
            </w:r>
            <w:r>
              <w:rPr>
                <w:rFonts w:asciiTheme="majorEastAsia" w:hAnsiTheme="majorEastAsia" w:eastAsiaTheme="majorEastAsia" w:cstheme="majorEastAsia"/>
                <w:color w:val="000000"/>
                <w:sz w:val="24"/>
              </w:rPr>
              <w:t>平开门</w:t>
            </w: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</w:rPr>
              <w:t>（含玻璃）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Theme="majorEastAsia" w:hAnsiTheme="majorEastAsia" w:eastAsiaTheme="majorEastAsia" w:cstheme="majorEastAsia"/>
                <w:color w:val="000000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</w:rPr>
              <w:t>m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vertAlign w:val="superscript"/>
              </w:rPr>
              <w:t>2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Theme="majorEastAsia" w:hAnsiTheme="majorEastAsia" w:eastAsiaTheme="majorEastAsia" w:cstheme="majorEastAsia"/>
                <w:color w:val="000000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</w:rPr>
              <w:t>约</w:t>
            </w:r>
            <w:r>
              <w:rPr>
                <w:rFonts w:asciiTheme="majorEastAsia" w:hAnsiTheme="majorEastAsia" w:eastAsiaTheme="majorEastAsia" w:cstheme="majorEastAsia"/>
                <w:color w:val="000000"/>
                <w:sz w:val="24"/>
              </w:rPr>
              <w:t>23.34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asciiTheme="majorEastAsia" w:hAnsiTheme="majorEastAsia" w:eastAsiaTheme="majorEastAsia" w:cstheme="majorEastAsia"/>
                <w:color w:val="000000"/>
                <w:sz w:val="24"/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asciiTheme="majorEastAsia" w:hAnsiTheme="majorEastAsia" w:eastAsiaTheme="majorEastAsia" w:cstheme="majorEastAsia"/>
                <w:color w:val="000000"/>
                <w:sz w:val="24"/>
              </w:rPr>
            </w:pPr>
          </w:p>
        </w:tc>
        <w:tc>
          <w:tcPr>
            <w:tcW w:w="3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</w:rPr>
              <w:t>钛合金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</w:trPr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Theme="majorEastAsia" w:hAnsiTheme="majorEastAsia" w:eastAsiaTheme="majorEastAsia" w:cstheme="majorEastAsia"/>
                <w:color w:val="000000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</w:rPr>
              <w:t>4</w:t>
            </w:r>
          </w:p>
        </w:tc>
        <w:tc>
          <w:tcPr>
            <w:tcW w:w="16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Theme="majorEastAsia" w:hAnsiTheme="majorEastAsia" w:eastAsiaTheme="majorEastAsia" w:cstheme="majorEastAsia"/>
                <w:color w:val="000000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</w:rPr>
              <w:t>屋顶塑钢板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</w:rPr>
              <w:t>m²</w:t>
            </w:r>
          </w:p>
        </w:tc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Theme="majorEastAsia" w:hAnsiTheme="majorEastAsia" w:eastAsiaTheme="majorEastAsia" w:cstheme="majorEastAsia"/>
                <w:color w:val="000000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 w:val="24"/>
              </w:rPr>
              <w:t>约26.08</w:t>
            </w:r>
          </w:p>
        </w:tc>
        <w:tc>
          <w:tcPr>
            <w:tcW w:w="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asciiTheme="majorEastAsia" w:hAnsiTheme="majorEastAsia" w:eastAsiaTheme="majorEastAsia" w:cstheme="majorEastAsia"/>
                <w:color w:val="000000"/>
                <w:sz w:val="24"/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asciiTheme="majorEastAsia" w:hAnsiTheme="majorEastAsia" w:eastAsiaTheme="majorEastAsia" w:cstheme="majorEastAsia"/>
                <w:color w:val="000000"/>
                <w:sz w:val="24"/>
              </w:rPr>
            </w:pPr>
          </w:p>
        </w:tc>
        <w:tc>
          <w:tcPr>
            <w:tcW w:w="3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jc w:val="center"/>
              <w:rPr>
                <w:rFonts w:asciiTheme="majorEastAsia" w:hAnsiTheme="majorEastAsia" w:eastAsiaTheme="majorEastAsia" w:cstheme="majorEastAsia"/>
                <w:sz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</w:rPr>
              <w:t>塑钢板</w:t>
            </w:r>
          </w:p>
        </w:tc>
      </w:tr>
    </w:tbl>
    <w:p>
      <w:pPr>
        <w:pStyle w:val="3"/>
        <w:spacing w:line="520" w:lineRule="exact"/>
        <w:rPr>
          <w:rFonts w:asciiTheme="majorEastAsia" w:hAnsiTheme="majorEastAsia" w:eastAsiaTheme="majorEastAsia" w:cstheme="majorEastAsia"/>
          <w:sz w:val="28"/>
          <w:szCs w:val="28"/>
        </w:rPr>
      </w:pPr>
    </w:p>
    <w:p>
      <w:pPr>
        <w:pStyle w:val="3"/>
        <w:spacing w:line="520" w:lineRule="exact"/>
        <w:ind w:left="279" w:leftChars="133" w:firstLine="280" w:firstLineChars="10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以上所报单价为全费用综合单价。</w:t>
      </w:r>
    </w:p>
    <w:p>
      <w:pPr>
        <w:pStyle w:val="3"/>
        <w:spacing w:line="520" w:lineRule="exact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 xml:space="preserve"> </w:t>
      </w:r>
    </w:p>
    <w:p>
      <w:pPr>
        <w:pStyle w:val="3"/>
        <w:spacing w:line="520" w:lineRule="exact"/>
        <w:ind w:firstLine="420" w:firstLineChars="150"/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>投标人全称（加盖公章）：       授权代表（签字）：</w:t>
      </w:r>
    </w:p>
    <w:p>
      <w:pPr>
        <w:pStyle w:val="3"/>
        <w:spacing w:line="520" w:lineRule="exact"/>
        <w:ind w:firstLine="420" w:firstLineChars="150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</w:rPr>
        <w:t xml:space="preserve">                                   日    期：</w:t>
      </w:r>
    </w:p>
    <w:p>
      <w:pPr>
        <w:pStyle w:val="3"/>
        <w:spacing w:line="520" w:lineRule="exact"/>
        <w:ind w:firstLine="450" w:firstLineChars="150"/>
        <w:rPr>
          <w:rFonts w:hAnsi="宋体" w:cs="宋体"/>
          <w:sz w:val="30"/>
          <w:szCs w:val="30"/>
        </w:rPr>
      </w:pPr>
    </w:p>
    <w:p>
      <w:pPr>
        <w:pStyle w:val="3"/>
        <w:spacing w:line="520" w:lineRule="exact"/>
        <w:ind w:firstLine="450" w:firstLineChars="150"/>
        <w:rPr>
          <w:rFonts w:hAnsi="宋体" w:cs="宋体"/>
          <w:sz w:val="30"/>
          <w:szCs w:val="30"/>
        </w:rPr>
      </w:pPr>
    </w:p>
    <w:p>
      <w:pPr>
        <w:pStyle w:val="3"/>
        <w:spacing w:line="520" w:lineRule="exact"/>
        <w:ind w:firstLine="450" w:firstLineChars="150"/>
        <w:rPr>
          <w:rFonts w:hAnsi="宋体" w:cs="宋体"/>
          <w:sz w:val="30"/>
          <w:szCs w:val="30"/>
        </w:rPr>
      </w:pPr>
    </w:p>
    <w:p>
      <w:pPr>
        <w:pStyle w:val="3"/>
        <w:spacing w:line="520" w:lineRule="exact"/>
        <w:ind w:firstLine="450" w:firstLineChars="150"/>
        <w:rPr>
          <w:rFonts w:hAnsi="宋体" w:cs="宋体"/>
          <w:sz w:val="30"/>
          <w:szCs w:val="30"/>
        </w:rPr>
      </w:pPr>
    </w:p>
    <w:p>
      <w:pPr>
        <w:pStyle w:val="3"/>
        <w:spacing w:line="520" w:lineRule="exact"/>
        <w:ind w:firstLine="450" w:firstLineChars="150"/>
        <w:rPr>
          <w:rFonts w:hAnsi="宋体" w:cs="宋体"/>
          <w:sz w:val="30"/>
          <w:szCs w:val="30"/>
        </w:rPr>
      </w:pPr>
    </w:p>
    <w:p>
      <w:pPr>
        <w:pStyle w:val="3"/>
        <w:spacing w:line="520" w:lineRule="exact"/>
        <w:ind w:firstLine="450" w:firstLineChars="150"/>
        <w:rPr>
          <w:rFonts w:hint="eastAsia" w:hAnsi="宋体" w:cs="宋体"/>
          <w:sz w:val="30"/>
          <w:szCs w:val="30"/>
        </w:rPr>
      </w:pPr>
    </w:p>
    <w:p>
      <w:pPr>
        <w:pStyle w:val="3"/>
        <w:spacing w:line="520" w:lineRule="exact"/>
        <w:ind w:firstLine="450" w:firstLineChars="150"/>
        <w:rPr>
          <w:rFonts w:hAnsi="宋体" w:cs="宋体"/>
          <w:sz w:val="30"/>
          <w:szCs w:val="30"/>
        </w:rPr>
      </w:pPr>
    </w:p>
    <w:p>
      <w:pPr>
        <w:pStyle w:val="3"/>
        <w:spacing w:line="520" w:lineRule="exact"/>
        <w:ind w:firstLine="450" w:firstLineChars="150"/>
        <w:rPr>
          <w:rFonts w:hAnsi="宋体" w:cs="宋体"/>
          <w:sz w:val="30"/>
          <w:szCs w:val="30"/>
        </w:rPr>
      </w:pPr>
    </w:p>
    <w:p>
      <w:pPr>
        <w:pStyle w:val="3"/>
        <w:spacing w:line="520" w:lineRule="exact"/>
        <w:ind w:firstLine="450" w:firstLineChars="150"/>
        <w:rPr>
          <w:rFonts w:hint="eastAsia" w:hAnsi="宋体" w:cs="宋体"/>
          <w:sz w:val="30"/>
          <w:szCs w:val="30"/>
        </w:rPr>
      </w:pPr>
    </w:p>
    <w:p>
      <w:pPr>
        <w:pStyle w:val="3"/>
        <w:spacing w:line="520" w:lineRule="exact"/>
        <w:rPr>
          <w:rFonts w:hAnsi="宋体" w:cs="宋体"/>
          <w:sz w:val="30"/>
          <w:szCs w:val="30"/>
        </w:rPr>
      </w:pPr>
      <w:r>
        <w:rPr>
          <w:rFonts w:hint="eastAsia" w:hAnsi="宋体" w:cs="宋体"/>
          <w:sz w:val="30"/>
          <w:szCs w:val="30"/>
        </w:rPr>
        <w:t>附：图纸</w:t>
      </w:r>
    </w:p>
    <w:p>
      <w:pPr>
        <w:pStyle w:val="3"/>
        <w:spacing w:line="520" w:lineRule="exact"/>
        <w:rPr>
          <w:rFonts w:hAnsi="宋体" w:cs="宋体"/>
          <w:sz w:val="30"/>
          <w:szCs w:val="30"/>
        </w:rPr>
      </w:pPr>
    </w:p>
    <w:p>
      <w:pPr>
        <w:rPr>
          <w:rFonts w:ascii="宋体" w:hAnsi="宋体" w:cs="宋体"/>
        </w:rPr>
      </w:pPr>
      <w:r>
        <w:rPr>
          <w:rFonts w:ascii="宋体" w:hAnsi="宋体" w:cs="宋体"/>
        </w:rPr>
        <w:object>
          <v:shape id="_x0000_i1025" o:spt="75" type="#_x0000_t75" style="height:365.4pt;width:464.4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FoxitPhantomPDF.Document" ShapeID="_x0000_i1025" DrawAspect="Content" ObjectID="_1468075725" r:id="rId4">
            <o:LockedField>false</o:LockedField>
          </o:OLEObject>
        </w:object>
      </w:r>
    </w:p>
    <w:sectPr>
      <w:pgSz w:w="11906" w:h="16838"/>
      <w:pgMar w:top="1440" w:right="1701" w:bottom="1440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942687"/>
    <w:multiLevelType w:val="singleLevel"/>
    <w:tmpl w:val="F194268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NmNiYjRlMzZhYzVhMWRiYTEwOTFkNDBkMzMzZjRiZDUifQ=="/>
  </w:docVars>
  <w:rsids>
    <w:rsidRoot w:val="00A114CC"/>
    <w:rsid w:val="00025554"/>
    <w:rsid w:val="0006600C"/>
    <w:rsid w:val="00082A29"/>
    <w:rsid w:val="000B4F44"/>
    <w:rsid w:val="000C7667"/>
    <w:rsid w:val="000D78C9"/>
    <w:rsid w:val="00102F98"/>
    <w:rsid w:val="00162345"/>
    <w:rsid w:val="001765F7"/>
    <w:rsid w:val="001A6970"/>
    <w:rsid w:val="001B1D9A"/>
    <w:rsid w:val="001B5EF0"/>
    <w:rsid w:val="001D6D5E"/>
    <w:rsid w:val="002257C7"/>
    <w:rsid w:val="0024273F"/>
    <w:rsid w:val="002A020D"/>
    <w:rsid w:val="002A79A3"/>
    <w:rsid w:val="002B244B"/>
    <w:rsid w:val="00303079"/>
    <w:rsid w:val="003318A4"/>
    <w:rsid w:val="00346CA9"/>
    <w:rsid w:val="00363A66"/>
    <w:rsid w:val="00375FD4"/>
    <w:rsid w:val="003A3AFB"/>
    <w:rsid w:val="003B005B"/>
    <w:rsid w:val="003B722D"/>
    <w:rsid w:val="003C3161"/>
    <w:rsid w:val="003E61F9"/>
    <w:rsid w:val="003F2195"/>
    <w:rsid w:val="003F738D"/>
    <w:rsid w:val="0043212A"/>
    <w:rsid w:val="00495AF5"/>
    <w:rsid w:val="00496E88"/>
    <w:rsid w:val="004C21FA"/>
    <w:rsid w:val="00511E6B"/>
    <w:rsid w:val="00527CB8"/>
    <w:rsid w:val="00547B9E"/>
    <w:rsid w:val="005A2FD5"/>
    <w:rsid w:val="00613E84"/>
    <w:rsid w:val="006465B6"/>
    <w:rsid w:val="00700A2D"/>
    <w:rsid w:val="0077115A"/>
    <w:rsid w:val="007B1786"/>
    <w:rsid w:val="00816856"/>
    <w:rsid w:val="0086029A"/>
    <w:rsid w:val="008833A6"/>
    <w:rsid w:val="009D2123"/>
    <w:rsid w:val="00A114CC"/>
    <w:rsid w:val="00A14CFB"/>
    <w:rsid w:val="00A72899"/>
    <w:rsid w:val="00C0319D"/>
    <w:rsid w:val="00C10309"/>
    <w:rsid w:val="00C64482"/>
    <w:rsid w:val="00C82BAC"/>
    <w:rsid w:val="00C963D9"/>
    <w:rsid w:val="00CB11C4"/>
    <w:rsid w:val="00D25B16"/>
    <w:rsid w:val="00D26FC4"/>
    <w:rsid w:val="00D858B7"/>
    <w:rsid w:val="00D86CCF"/>
    <w:rsid w:val="00D86F2C"/>
    <w:rsid w:val="00D878AB"/>
    <w:rsid w:val="00D9630F"/>
    <w:rsid w:val="00DA3723"/>
    <w:rsid w:val="00DB0C38"/>
    <w:rsid w:val="00E17230"/>
    <w:rsid w:val="00E25E03"/>
    <w:rsid w:val="00EB0664"/>
    <w:rsid w:val="00EC5279"/>
    <w:rsid w:val="00F22879"/>
    <w:rsid w:val="00F2667A"/>
    <w:rsid w:val="00F93F04"/>
    <w:rsid w:val="00FA1B4A"/>
    <w:rsid w:val="02FB5B33"/>
    <w:rsid w:val="052503E1"/>
    <w:rsid w:val="05686EAF"/>
    <w:rsid w:val="065C26A5"/>
    <w:rsid w:val="0BF77960"/>
    <w:rsid w:val="0C712942"/>
    <w:rsid w:val="0D6C58A3"/>
    <w:rsid w:val="0E1F3C14"/>
    <w:rsid w:val="0EE65E30"/>
    <w:rsid w:val="0F08339D"/>
    <w:rsid w:val="12A36BC2"/>
    <w:rsid w:val="14430B3B"/>
    <w:rsid w:val="1546792F"/>
    <w:rsid w:val="155E6967"/>
    <w:rsid w:val="15665FB7"/>
    <w:rsid w:val="16A31331"/>
    <w:rsid w:val="19256DCC"/>
    <w:rsid w:val="19957080"/>
    <w:rsid w:val="1A9860BA"/>
    <w:rsid w:val="1AD77B6F"/>
    <w:rsid w:val="1B145662"/>
    <w:rsid w:val="1DC9671D"/>
    <w:rsid w:val="1E843950"/>
    <w:rsid w:val="1FA672FE"/>
    <w:rsid w:val="2438089C"/>
    <w:rsid w:val="264A7F9A"/>
    <w:rsid w:val="2673071F"/>
    <w:rsid w:val="289B156F"/>
    <w:rsid w:val="2932447A"/>
    <w:rsid w:val="318A269B"/>
    <w:rsid w:val="336039DF"/>
    <w:rsid w:val="34050F67"/>
    <w:rsid w:val="341D10E8"/>
    <w:rsid w:val="35936F5F"/>
    <w:rsid w:val="38BA3941"/>
    <w:rsid w:val="399F16B0"/>
    <w:rsid w:val="3A891845"/>
    <w:rsid w:val="3EFA2FC3"/>
    <w:rsid w:val="3F1C5317"/>
    <w:rsid w:val="3FE311BB"/>
    <w:rsid w:val="4061482A"/>
    <w:rsid w:val="406F3144"/>
    <w:rsid w:val="411A37FE"/>
    <w:rsid w:val="411C7331"/>
    <w:rsid w:val="41486FC8"/>
    <w:rsid w:val="45026085"/>
    <w:rsid w:val="483B1D35"/>
    <w:rsid w:val="48C050CD"/>
    <w:rsid w:val="48CC259B"/>
    <w:rsid w:val="4DFA7BB0"/>
    <w:rsid w:val="52162699"/>
    <w:rsid w:val="553D5580"/>
    <w:rsid w:val="554A23C8"/>
    <w:rsid w:val="5939447F"/>
    <w:rsid w:val="5B3F79DD"/>
    <w:rsid w:val="5E3E6BF3"/>
    <w:rsid w:val="60160185"/>
    <w:rsid w:val="64DC1F60"/>
    <w:rsid w:val="66653136"/>
    <w:rsid w:val="668B28E7"/>
    <w:rsid w:val="676E46AA"/>
    <w:rsid w:val="6AEC651E"/>
    <w:rsid w:val="6B0855BD"/>
    <w:rsid w:val="6B352E29"/>
    <w:rsid w:val="6D7F630A"/>
    <w:rsid w:val="6F0E2BF1"/>
    <w:rsid w:val="700524C5"/>
    <w:rsid w:val="71607855"/>
    <w:rsid w:val="745B3C56"/>
    <w:rsid w:val="7717314E"/>
    <w:rsid w:val="77BD5BB7"/>
    <w:rsid w:val="78085A3F"/>
    <w:rsid w:val="7BA85377"/>
    <w:rsid w:val="7ED31214"/>
    <w:rsid w:val="7FBA1AE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nhideWhenUsed="0" w:uiPriority="0" w:semiHidden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qFormat/>
    <w:uiPriority w:val="0"/>
    <w:rPr>
      <w:rFonts w:ascii="宋体" w:hAnsi="Courier New"/>
      <w:sz w:val="24"/>
    </w:rPr>
  </w:style>
  <w:style w:type="paragraph" w:styleId="4">
    <w:name w:val="Balloon Text"/>
    <w:basedOn w:val="1"/>
    <w:link w:val="13"/>
    <w:qFormat/>
    <w:uiPriority w:val="0"/>
    <w:rPr>
      <w:sz w:val="18"/>
      <w:szCs w:val="18"/>
    </w:rPr>
  </w:style>
  <w:style w:type="paragraph" w:styleId="5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0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11">
    <w:name w:val="页眉 字符"/>
    <w:basedOn w:val="9"/>
    <w:link w:val="6"/>
    <w:qFormat/>
    <w:uiPriority w:val="0"/>
    <w:rPr>
      <w:kern w:val="2"/>
      <w:sz w:val="18"/>
      <w:szCs w:val="18"/>
    </w:rPr>
  </w:style>
  <w:style w:type="character" w:customStyle="1" w:styleId="12">
    <w:name w:val="页脚 字符"/>
    <w:basedOn w:val="9"/>
    <w:link w:val="5"/>
    <w:qFormat/>
    <w:uiPriority w:val="0"/>
    <w:rPr>
      <w:kern w:val="2"/>
      <w:sz w:val="18"/>
      <w:szCs w:val="18"/>
    </w:rPr>
  </w:style>
  <w:style w:type="character" w:customStyle="1" w:styleId="13">
    <w:name w:val="批注框文本 字符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numbering" Target="numbering.xml"/><Relationship Id="rId5" Type="http://schemas.openxmlformats.org/officeDocument/2006/relationships/image" Target="media/image1.png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2FEE09-F83D-418E-AEA0-599C08CD68B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1404</Words>
  <Characters>1606</Characters>
  <Lines>3</Lines>
  <Paragraphs>3</Paragraphs>
  <TotalTime>99</TotalTime>
  <ScaleCrop>false</ScaleCrop>
  <LinksUpToDate>false</LinksUpToDate>
  <CharactersWithSpaces>1707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2019-10-15T08:02:00Z</dcterms:created>
  <dc:creator>Administrator</dc:creator>
  <cp:lastModifiedBy>Administrator</cp:lastModifiedBy>
  <cp:lastPrinted>2022-06-13T03:23:00Z</cp:lastPrinted>
  <dcterms:modified xsi:type="dcterms:W3CDTF">2022-06-23T07:56:02Z</dcterms:modified>
  <cp:revision>84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631CC64685F64ED4837F7CE76ED46BCB</vt:lpwstr>
  </property>
</Properties>
</file>