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textAlignment w:val="baseline"/>
        <w:rPr>
          <w:rFonts w:hint="eastAsia"/>
          <w:spacing w:val="10"/>
          <w:sz w:val="28"/>
          <w:szCs w:val="28"/>
        </w:rPr>
      </w:pPr>
    </w:p>
    <w:p>
      <w:pPr>
        <w:ind w:firstLine="1080"/>
        <w:jc w:val="center"/>
        <w:textAlignment w:val="baseline"/>
        <w:rPr>
          <w:spacing w:val="10"/>
          <w:sz w:val="28"/>
          <w:szCs w:val="28"/>
        </w:rPr>
      </w:pPr>
    </w:p>
    <w:p>
      <w:pPr>
        <w:ind w:firstLine="460"/>
        <w:jc w:val="center"/>
        <w:textAlignment w:val="baseline"/>
        <w:rPr>
          <w:spacing w:val="10"/>
          <w:sz w:val="84"/>
          <w:szCs w:val="84"/>
        </w:rPr>
      </w:pPr>
    </w:p>
    <w:p>
      <w:pPr>
        <w:spacing w:line="360" w:lineRule="auto"/>
        <w:ind w:left="-359" w:leftChars="-171"/>
        <w:jc w:val="center"/>
        <w:textAlignment w:val="baseline"/>
        <w:rPr>
          <w:rFonts w:ascii="黑体" w:eastAsia="黑体"/>
          <w:b/>
          <w:sz w:val="84"/>
          <w:szCs w:val="84"/>
        </w:rPr>
      </w:pPr>
      <w:r>
        <w:rPr>
          <w:rFonts w:hint="eastAsia" w:ascii="黑体" w:hAnsi="宋体" w:eastAsia="黑体"/>
          <w:b/>
          <w:sz w:val="84"/>
          <w:szCs w:val="84"/>
        </w:rPr>
        <w:t xml:space="preserve">   《</w:t>
      </w:r>
      <w:r>
        <w:rPr>
          <w:rFonts w:hint="eastAsia" w:ascii="黑体" w:hAnsi="宋体" w:eastAsia="黑体"/>
          <w:bCs/>
          <w:sz w:val="84"/>
          <w:szCs w:val="84"/>
        </w:rPr>
        <w:t>招标文件</w:t>
      </w:r>
      <w:r>
        <w:rPr>
          <w:rFonts w:hint="eastAsia" w:ascii="黑体" w:hAnsi="宋体" w:eastAsia="黑体"/>
          <w:b/>
          <w:sz w:val="84"/>
          <w:szCs w:val="84"/>
        </w:rPr>
        <w:t>》</w:t>
      </w:r>
    </w:p>
    <w:p>
      <w:pPr>
        <w:ind w:firstLine="460"/>
        <w:jc w:val="center"/>
        <w:textAlignment w:val="baseline"/>
        <w:rPr>
          <w:spacing w:val="10"/>
          <w:sz w:val="28"/>
          <w:szCs w:val="28"/>
        </w:rPr>
      </w:pPr>
    </w:p>
    <w:p>
      <w:pPr>
        <w:ind w:firstLine="460"/>
        <w:jc w:val="center"/>
        <w:textAlignment w:val="baseline"/>
        <w:rPr>
          <w:spacing w:val="10"/>
          <w:sz w:val="28"/>
          <w:szCs w:val="28"/>
        </w:rPr>
      </w:pPr>
    </w:p>
    <w:p>
      <w:pPr>
        <w:ind w:firstLine="462"/>
        <w:jc w:val="center"/>
        <w:textAlignment w:val="baseline"/>
        <w:rPr>
          <w:b/>
          <w:spacing w:val="10"/>
          <w:sz w:val="28"/>
          <w:szCs w:val="28"/>
        </w:rPr>
      </w:pPr>
    </w:p>
    <w:p>
      <w:pPr>
        <w:ind w:firstLine="462"/>
        <w:jc w:val="center"/>
        <w:textAlignment w:val="baseline"/>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10" cstate="print"/>
                    <a:stretch>
                      <a:fillRect/>
                    </a:stretch>
                  </pic:blipFill>
                  <pic:spPr>
                    <a:xfrm>
                      <a:off x="0" y="0"/>
                      <a:ext cx="2334260" cy="2248535"/>
                    </a:xfrm>
                    <a:prstGeom prst="rect">
                      <a:avLst/>
                    </a:prstGeom>
                  </pic:spPr>
                </pic:pic>
              </a:graphicData>
            </a:graphic>
          </wp:inline>
        </w:drawing>
      </w:r>
    </w:p>
    <w:p>
      <w:pPr>
        <w:ind w:firstLine="683"/>
        <w:jc w:val="center"/>
        <w:textAlignment w:val="baseline"/>
        <w:rPr>
          <w:b/>
          <w:spacing w:val="10"/>
          <w:sz w:val="28"/>
          <w:szCs w:val="28"/>
        </w:rPr>
      </w:pPr>
    </w:p>
    <w:p>
      <w:pPr>
        <w:textAlignment w:val="baseline"/>
        <w:rPr>
          <w:spacing w:val="10"/>
          <w:sz w:val="28"/>
          <w:szCs w:val="28"/>
        </w:rPr>
      </w:pPr>
    </w:p>
    <w:p>
      <w:pPr>
        <w:pStyle w:val="2"/>
        <w:shd w:val="clear" w:color="auto" w:fill="FFFFFF"/>
        <w:spacing w:before="0" w:beforeAutospacing="0" w:after="251" w:afterAutospacing="0" w:line="469" w:lineRule="atLeast"/>
        <w:ind w:firstLine="1204" w:firstLineChars="400"/>
        <w:textAlignment w:val="baseline"/>
        <w:rPr>
          <w:rFonts w:ascii="Verdana" w:hAnsi="Verdana"/>
          <w:b w:val="0"/>
          <w:bCs w:val="0"/>
          <w:color w:val="333333"/>
          <w:sz w:val="42"/>
          <w:szCs w:val="42"/>
        </w:rPr>
      </w:pPr>
      <w:r>
        <w:rPr>
          <w:rFonts w:hint="eastAsia" w:ascii="仿宋" w:hAnsi="仿宋" w:eastAsia="仿宋" w:cs="仿宋"/>
          <w:spacing w:val="10"/>
          <w:sz w:val="28"/>
          <w:szCs w:val="28"/>
        </w:rPr>
        <w:t>项目名称：</w:t>
      </w:r>
      <w:r>
        <w:rPr>
          <w:rFonts w:hint="eastAsia" w:ascii="仿宋" w:hAnsi="仿宋" w:eastAsia="仿宋" w:cs="仿宋"/>
          <w:spacing w:val="10"/>
          <w:sz w:val="28"/>
          <w:szCs w:val="28"/>
          <w:u w:val="single" w:color="000000"/>
        </w:rPr>
        <w:t>铜箔天府</w:t>
      </w:r>
      <w:r>
        <w:rPr>
          <w:rFonts w:hint="eastAsia" w:cs="Arial"/>
          <w:color w:val="000000"/>
          <w:sz w:val="28"/>
          <w:szCs w:val="28"/>
          <w:u w:val="single" w:color="000000"/>
        </w:rPr>
        <w:t>路厂</w:t>
      </w:r>
      <w:r>
        <w:rPr>
          <w:rFonts w:cs="Arial"/>
          <w:color w:val="000000"/>
          <w:sz w:val="28"/>
          <w:szCs w:val="28"/>
          <w:u w:val="single" w:color="000000"/>
        </w:rPr>
        <w:t>1#表面滤波柜、电缆</w:t>
      </w:r>
      <w:r>
        <w:rPr>
          <w:rFonts w:hint="eastAsia" w:cs="Arial"/>
          <w:color w:val="000000"/>
          <w:sz w:val="28"/>
          <w:szCs w:val="28"/>
          <w:u w:val="single" w:color="000000"/>
        </w:rPr>
        <w:t>施工项目</w:t>
      </w:r>
    </w:p>
    <w:p>
      <w:pPr>
        <w:spacing w:line="360" w:lineRule="auto"/>
        <w:ind w:firstLine="1204" w:firstLineChars="400"/>
        <w:jc w:val="left"/>
        <w:textAlignment w:val="baseline"/>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color="000000"/>
        </w:rPr>
        <w:t xml:space="preserve">山东金宝电子股份有限公司 </w:t>
      </w:r>
    </w:p>
    <w:p>
      <w:pPr>
        <w:spacing w:line="360" w:lineRule="auto"/>
        <w:ind w:firstLine="2700" w:firstLineChars="900"/>
        <w:jc w:val="left"/>
        <w:textAlignment w:val="baseline"/>
        <w:rPr>
          <w:rFonts w:ascii="仿宋" w:hAnsi="仿宋" w:eastAsia="仿宋" w:cs="仿宋"/>
          <w:spacing w:val="10"/>
          <w:sz w:val="28"/>
          <w:szCs w:val="28"/>
        </w:rPr>
      </w:pPr>
    </w:p>
    <w:p>
      <w:pPr>
        <w:spacing w:line="360" w:lineRule="auto"/>
        <w:ind w:firstLine="2700" w:firstLineChars="900"/>
        <w:jc w:val="left"/>
        <w:textAlignment w:val="baseline"/>
        <w:rPr>
          <w:rFonts w:ascii="仿宋" w:hAnsi="仿宋" w:eastAsia="仿宋" w:cs="仿宋"/>
          <w:spacing w:val="10"/>
          <w:sz w:val="28"/>
          <w:szCs w:val="28"/>
        </w:rPr>
      </w:pPr>
    </w:p>
    <w:p>
      <w:pPr>
        <w:spacing w:line="360" w:lineRule="auto"/>
        <w:ind w:firstLine="3600" w:firstLineChars="1200"/>
        <w:jc w:val="left"/>
        <w:textAlignment w:val="baseline"/>
        <w:rPr>
          <w:rFonts w:ascii="仿宋" w:hAnsi="仿宋" w:eastAsia="仿宋" w:cs="仿宋"/>
          <w:spacing w:val="10"/>
          <w:sz w:val="28"/>
          <w:szCs w:val="28"/>
        </w:rPr>
      </w:pPr>
      <w:r>
        <w:rPr>
          <w:rFonts w:hint="eastAsia" w:ascii="仿宋" w:hAnsi="仿宋" w:eastAsia="仿宋" w:cs="仿宋"/>
          <w:spacing w:val="10"/>
          <w:sz w:val="28"/>
          <w:szCs w:val="28"/>
        </w:rPr>
        <w:t>2022年0</w:t>
      </w:r>
      <w:r>
        <w:rPr>
          <w:rFonts w:hint="default" w:ascii="仿宋" w:hAnsi="仿宋" w:eastAsia="仿宋" w:cs="仿宋"/>
          <w:spacing w:val="10"/>
          <w:sz w:val="28"/>
          <w:szCs w:val="28"/>
          <w:lang w:val="en-US"/>
        </w:rPr>
        <w:t>4</w:t>
      </w:r>
      <w:r>
        <w:rPr>
          <w:rFonts w:hint="eastAsia" w:ascii="仿宋" w:hAnsi="仿宋" w:eastAsia="仿宋" w:cs="仿宋"/>
          <w:spacing w:val="10"/>
          <w:sz w:val="28"/>
          <w:szCs w:val="28"/>
        </w:rPr>
        <w:t>月</w:t>
      </w:r>
      <w:r>
        <w:rPr>
          <w:rFonts w:hint="default" w:ascii="仿宋" w:hAnsi="仿宋" w:eastAsia="仿宋" w:cs="仿宋"/>
          <w:spacing w:val="10"/>
          <w:sz w:val="28"/>
          <w:szCs w:val="28"/>
          <w:lang w:val="en-US"/>
        </w:rPr>
        <w:t>19</w:t>
      </w:r>
      <w:r>
        <w:rPr>
          <w:rFonts w:hint="eastAsia" w:ascii="仿宋" w:hAnsi="仿宋" w:eastAsia="仿宋" w:cs="仿宋"/>
          <w:spacing w:val="10"/>
          <w:sz w:val="28"/>
          <w:szCs w:val="28"/>
        </w:rPr>
        <w:t xml:space="preserve">日          </w:t>
      </w:r>
    </w:p>
    <w:p>
      <w:pPr>
        <w:spacing w:line="360" w:lineRule="auto"/>
        <w:ind w:right="1071" w:firstLine="1680" w:firstLineChars="600"/>
        <w:jc w:val="center"/>
        <w:textAlignment w:val="baseline"/>
        <w:rPr>
          <w:rFonts w:ascii="宋体" w:hAnsi="宋体"/>
          <w:b/>
          <w:bCs/>
          <w:sz w:val="28"/>
          <w:szCs w:val="28"/>
        </w:rPr>
      </w:pPr>
      <w:r>
        <w:rPr>
          <w:sz w:val="28"/>
          <w:szCs w:val="28"/>
        </w:rPr>
        <w:br w:type="page"/>
      </w:r>
    </w:p>
    <w:p>
      <w:pPr>
        <w:spacing w:line="360" w:lineRule="auto"/>
        <w:ind w:right="1071" w:firstLine="1687" w:firstLineChars="600"/>
        <w:jc w:val="center"/>
        <w:textAlignment w:val="baseline"/>
        <w:rPr>
          <w:rFonts w:ascii="宋体" w:hAnsi="宋体"/>
          <w:b/>
          <w:sz w:val="28"/>
        </w:rPr>
      </w:pPr>
      <w:r>
        <w:rPr>
          <w:rFonts w:hint="eastAsia" w:ascii="宋体" w:hAnsi="宋体"/>
          <w:b/>
          <w:bCs/>
          <w:sz w:val="28"/>
          <w:szCs w:val="28"/>
        </w:rPr>
        <w:t>招标文件</w:t>
      </w:r>
    </w:p>
    <w:p>
      <w:pPr>
        <w:spacing w:line="360" w:lineRule="auto"/>
        <w:ind w:right="70" w:firstLine="560" w:firstLineChars="200"/>
        <w:textAlignment w:val="baseline"/>
        <w:rPr>
          <w:rFonts w:ascii="仿宋_GB2312" w:hAnsi="宋体" w:eastAsia="仿宋_GB2312"/>
          <w:sz w:val="28"/>
          <w:szCs w:val="28"/>
        </w:rPr>
      </w:pPr>
    </w:p>
    <w:p>
      <w:pPr>
        <w:pStyle w:val="2"/>
        <w:shd w:val="clear" w:color="auto" w:fill="FFFFFF"/>
        <w:spacing w:before="0" w:beforeAutospacing="0" w:after="251" w:afterAutospacing="0" w:line="469" w:lineRule="atLeast"/>
        <w:ind w:firstLine="1124" w:firstLineChars="400"/>
        <w:textAlignment w:val="baseline"/>
        <w:rPr>
          <w:rFonts w:ascii="Verdana" w:hAnsi="Verdana"/>
          <w:b w:val="0"/>
          <w:bCs w:val="0"/>
          <w:color w:val="333333"/>
          <w:sz w:val="42"/>
          <w:szCs w:val="42"/>
        </w:rPr>
      </w:pPr>
      <w:r>
        <w:rPr>
          <w:rFonts w:hint="eastAsia" w:ascii="仿宋_GB2312" w:eastAsia="仿宋_GB2312"/>
          <w:sz w:val="28"/>
          <w:szCs w:val="28"/>
        </w:rPr>
        <w:t>山东金宝电子股份有限公司就</w:t>
      </w:r>
      <w:r>
        <w:rPr>
          <w:rFonts w:hint="eastAsia" w:ascii="仿宋_GB2312" w:eastAsia="仿宋_GB2312"/>
          <w:sz w:val="28"/>
          <w:szCs w:val="28"/>
          <w:u w:val="single" w:color="000000"/>
        </w:rPr>
        <w:t>“</w:t>
      </w:r>
      <w:r>
        <w:rPr>
          <w:rFonts w:hint="eastAsia" w:ascii="仿宋" w:hAnsi="仿宋" w:eastAsia="仿宋" w:cs="仿宋"/>
          <w:spacing w:val="10"/>
          <w:sz w:val="28"/>
          <w:szCs w:val="28"/>
          <w:u w:val="single" w:color="000000"/>
        </w:rPr>
        <w:t>铜箔天府</w:t>
      </w:r>
      <w:r>
        <w:rPr>
          <w:rFonts w:hint="eastAsia" w:cs="Arial"/>
          <w:color w:val="000000"/>
          <w:sz w:val="28"/>
          <w:szCs w:val="28"/>
          <w:u w:val="single" w:color="000000"/>
        </w:rPr>
        <w:t>路厂</w:t>
      </w:r>
      <w:r>
        <w:rPr>
          <w:rFonts w:cs="Arial"/>
          <w:color w:val="000000"/>
          <w:sz w:val="28"/>
          <w:szCs w:val="28"/>
          <w:u w:val="single" w:color="000000"/>
        </w:rPr>
        <w:t>1#表面滤波柜、电缆</w:t>
      </w:r>
      <w:r>
        <w:rPr>
          <w:rFonts w:hint="eastAsia" w:cs="Arial"/>
          <w:color w:val="000000"/>
          <w:sz w:val="28"/>
          <w:szCs w:val="28"/>
          <w:u w:val="single" w:color="000000"/>
        </w:rPr>
        <w:t>施工项目</w:t>
      </w:r>
      <w:r>
        <w:rPr>
          <w:rFonts w:hint="eastAsia" w:ascii="仿宋_GB2312" w:eastAsia="仿宋_GB2312"/>
          <w:sz w:val="28"/>
          <w:szCs w:val="28"/>
          <w:u w:val="single" w:color="000000"/>
        </w:rPr>
        <w:t>”</w:t>
      </w:r>
      <w:r>
        <w:rPr>
          <w:rFonts w:hint="eastAsia" w:ascii="仿宋_GB2312"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textAlignment w:val="baseline"/>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pStyle w:val="2"/>
        <w:shd w:val="clear" w:color="auto" w:fill="FFFFFF"/>
        <w:spacing w:before="0" w:beforeAutospacing="0" w:after="251" w:afterAutospacing="0" w:line="469" w:lineRule="atLeast"/>
        <w:ind w:firstLine="1124" w:firstLineChars="400"/>
        <w:textAlignment w:val="baseline"/>
        <w:rPr>
          <w:rFonts w:hint="eastAsia" w:ascii="Verdana" w:hAnsi="Verdana"/>
          <w:b w:val="0"/>
          <w:bCs w:val="0"/>
          <w:color w:val="333333"/>
          <w:sz w:val="42"/>
          <w:szCs w:val="42"/>
        </w:rPr>
      </w:pPr>
      <w:r>
        <w:rPr>
          <w:rFonts w:hint="eastAsia" w:ascii="仿宋_GB2312" w:eastAsia="仿宋_GB2312"/>
          <w:sz w:val="28"/>
          <w:szCs w:val="28"/>
        </w:rPr>
        <w:t>二、项目名称：</w:t>
      </w:r>
      <w:r>
        <w:rPr>
          <w:rFonts w:hint="eastAsia" w:ascii="仿宋" w:hAnsi="仿宋" w:eastAsia="仿宋" w:cs="仿宋"/>
          <w:spacing w:val="10"/>
          <w:sz w:val="28"/>
          <w:szCs w:val="28"/>
          <w:u w:val="single" w:color="000000"/>
        </w:rPr>
        <w:t>铜箔天府</w:t>
      </w:r>
      <w:r>
        <w:rPr>
          <w:rFonts w:hint="eastAsia" w:cs="Arial"/>
          <w:color w:val="000000"/>
          <w:sz w:val="28"/>
          <w:szCs w:val="28"/>
          <w:u w:val="single" w:color="000000"/>
        </w:rPr>
        <w:t>路厂</w:t>
      </w:r>
      <w:r>
        <w:rPr>
          <w:rFonts w:cs="Arial"/>
          <w:color w:val="000000"/>
          <w:sz w:val="28"/>
          <w:szCs w:val="28"/>
          <w:u w:val="single" w:color="000000"/>
        </w:rPr>
        <w:t>1#表面滤波柜、电缆</w:t>
      </w:r>
      <w:r>
        <w:rPr>
          <w:rFonts w:hint="eastAsia" w:cs="Arial"/>
          <w:color w:val="000000"/>
          <w:sz w:val="28"/>
          <w:szCs w:val="28"/>
          <w:u w:val="single" w:color="000000"/>
        </w:rPr>
        <w:t>施工项目</w:t>
      </w:r>
    </w:p>
    <w:p>
      <w:pPr>
        <w:spacing w:line="360" w:lineRule="auto"/>
        <w:ind w:firstLine="562" w:firstLineChars="200"/>
        <w:textAlignment w:val="baseline"/>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textAlignment w:val="baseline"/>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r>
        <w:rPr>
          <w:rFonts w:hint="eastAsia" w:ascii="仿宋_GB2312" w:eastAsia="仿宋_GB2312"/>
          <w:b/>
          <w:color w:val="C00000"/>
          <w:sz w:val="28"/>
          <w:szCs w:val="28"/>
          <w:lang w:eastAsia="zh-CN"/>
        </w:rPr>
        <w:t>截止时间为</w:t>
      </w:r>
      <w:r>
        <w:rPr>
          <w:rFonts w:hint="eastAsia" w:ascii="仿宋_GB2312" w:eastAsia="仿宋_GB2312"/>
          <w:b/>
          <w:color w:val="C00000"/>
          <w:sz w:val="28"/>
          <w:szCs w:val="28"/>
          <w:lang w:val="en-US" w:eastAsia="zh-CN"/>
        </w:rPr>
        <w:t>2022.05.07</w:t>
      </w:r>
    </w:p>
    <w:p>
      <w:pPr>
        <w:spacing w:line="360" w:lineRule="auto"/>
        <w:ind w:firstLine="1124" w:firstLineChars="400"/>
        <w:textAlignment w:val="baseline"/>
        <w:rPr>
          <w:rFonts w:hint="default" w:ascii="仿宋_GB2312" w:eastAsia="仿宋_GB2312"/>
          <w:bCs/>
          <w:color w:val="C00000"/>
          <w:sz w:val="28"/>
          <w:szCs w:val="28"/>
          <w:lang w:val="en-US"/>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eastAsia="zh-CN"/>
        </w:rPr>
        <w:t>截止时间为</w:t>
      </w:r>
      <w:r>
        <w:rPr>
          <w:rFonts w:hint="eastAsia" w:ascii="仿宋_GB2312" w:eastAsia="仿宋_GB2312"/>
          <w:b/>
          <w:color w:val="C00000"/>
          <w:sz w:val="28"/>
          <w:szCs w:val="28"/>
          <w:lang w:val="en-US" w:eastAsia="zh-CN"/>
        </w:rPr>
        <w:t>2022.05.09</w:t>
      </w:r>
    </w:p>
    <w:p>
      <w:pPr>
        <w:spacing w:line="360" w:lineRule="auto"/>
        <w:ind w:right="70" w:firstLine="562" w:firstLineChars="200"/>
        <w:textAlignment w:val="baseline"/>
        <w:rPr>
          <w:rFonts w:hint="eastAsia" w:ascii="仿宋_GB2312" w:hAnsi="宋体" w:eastAsia="仿宋_GB2312"/>
          <w:sz w:val="28"/>
          <w:szCs w:val="28"/>
          <w:lang w:val="en-US" w:eastAsia="zh-CN"/>
        </w:rPr>
      </w:pPr>
      <w:r>
        <w:rPr>
          <w:rFonts w:hint="eastAsia" w:ascii="仿宋_GB2312" w:hAnsi="宋体" w:eastAsia="仿宋_GB2312"/>
          <w:b/>
          <w:bCs/>
          <w:sz w:val="28"/>
          <w:szCs w:val="28"/>
        </w:rPr>
        <w:t>四、技术联系人：赵金波</w:t>
      </w:r>
      <w:r>
        <w:rPr>
          <w:rFonts w:hint="default" w:ascii="仿宋_GB2312" w:hAnsi="宋体" w:eastAsia="仿宋_GB2312"/>
          <w:b/>
          <w:bCs/>
          <w:sz w:val="28"/>
          <w:szCs w:val="28"/>
          <w:lang w:val="en-US"/>
        </w:rPr>
        <w:t xml:space="preserve">  </w:t>
      </w:r>
      <w:r>
        <w:rPr>
          <w:rFonts w:hint="eastAsia" w:ascii="仿宋_GB2312" w:hAnsi="宋体" w:eastAsia="仿宋_GB2312"/>
          <w:b/>
          <w:bCs/>
          <w:sz w:val="28"/>
          <w:szCs w:val="28"/>
          <w:lang w:val="en-US" w:eastAsia="zh-CN"/>
        </w:rPr>
        <w:t xml:space="preserve"> 李军</w:t>
      </w:r>
    </w:p>
    <w:p>
      <w:pPr>
        <w:spacing w:line="360" w:lineRule="auto"/>
        <w:ind w:right="70" w:firstLine="1124" w:firstLineChars="400"/>
        <w:textAlignment w:val="baseline"/>
        <w:rPr>
          <w:rFonts w:hint="default" w:ascii="仿宋_GB2312" w:hAnsi="宋体" w:eastAsia="仿宋_GB2312"/>
          <w:sz w:val="28"/>
          <w:szCs w:val="28"/>
          <w:lang w:val="en-US" w:eastAsia="zh-CN"/>
        </w:rPr>
      </w:pPr>
      <w:r>
        <w:rPr>
          <w:rFonts w:hint="eastAsia" w:ascii="仿宋_GB2312" w:hAnsi="宋体" w:eastAsia="仿宋_GB2312"/>
          <w:b/>
          <w:bCs/>
          <w:sz w:val="28"/>
          <w:szCs w:val="28"/>
        </w:rPr>
        <w:t>联系方式：</w:t>
      </w:r>
      <w:r>
        <w:rPr>
          <w:rFonts w:hint="eastAsia" w:ascii="仿宋_GB2312" w:hAnsi="宋体" w:eastAsia="仿宋_GB2312"/>
          <w:sz w:val="28"/>
          <w:szCs w:val="28"/>
        </w:rPr>
        <w:t>13153532152</w:t>
      </w:r>
      <w:r>
        <w:rPr>
          <w:rFonts w:hint="eastAsia" w:ascii="仿宋_GB2312" w:hAnsi="宋体" w:eastAsia="仿宋_GB2312"/>
          <w:sz w:val="28"/>
          <w:szCs w:val="28"/>
          <w:lang w:val="en-US" w:eastAsia="zh-CN"/>
        </w:rPr>
        <w:t xml:space="preserve">  15966583110</w:t>
      </w:r>
    </w:p>
    <w:p>
      <w:pPr>
        <w:spacing w:line="360" w:lineRule="auto"/>
        <w:ind w:right="70" w:firstLine="1124" w:firstLineChars="400"/>
        <w:textAlignment w:val="baseline"/>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13153532152@</w:t>
      </w:r>
      <w:r>
        <w:rPr>
          <w:rFonts w:ascii="仿宋_GB2312" w:hAnsi="宋体" w:eastAsia="仿宋_GB2312"/>
          <w:sz w:val="28"/>
          <w:szCs w:val="28"/>
        </w:rPr>
        <w:t>1</w:t>
      </w:r>
      <w:r>
        <w:rPr>
          <w:rFonts w:hint="eastAsia" w:ascii="仿宋_GB2312" w:hAnsi="宋体" w:eastAsia="仿宋_GB2312"/>
          <w:sz w:val="28"/>
          <w:szCs w:val="28"/>
        </w:rPr>
        <w:t>63.com</w:t>
      </w:r>
    </w:p>
    <w:p>
      <w:pPr>
        <w:numPr>
          <w:ilvl w:val="0"/>
          <w:numId w:val="1"/>
        </w:numPr>
        <w:spacing w:line="360" w:lineRule="auto"/>
        <w:ind w:right="70" w:firstLine="562" w:firstLineChars="200"/>
        <w:textAlignment w:val="baseline"/>
        <w:rPr>
          <w:rFonts w:hint="eastAsia" w:ascii="仿宋_GB2312" w:hAnsi="宋体" w:eastAsia="仿宋_GB2312"/>
          <w:b/>
          <w:bCs/>
          <w:color w:val="C00000"/>
          <w:sz w:val="28"/>
          <w:szCs w:val="28"/>
          <w:lang w:eastAsia="zh-CN"/>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徐海峰</w:t>
      </w:r>
    </w:p>
    <w:p>
      <w:pPr>
        <w:numPr>
          <w:ilvl w:val="0"/>
          <w:numId w:val="0"/>
        </w:numPr>
        <w:spacing w:line="360" w:lineRule="auto"/>
        <w:ind w:right="70" w:rightChars="0"/>
        <w:textAlignment w:val="baseline"/>
        <w:rPr>
          <w:rFonts w:hint="default" w:ascii="仿宋_GB2312" w:hAnsi="宋体" w:eastAsia="仿宋_GB2312"/>
          <w:b/>
          <w:bCs/>
          <w:color w:val="C00000"/>
          <w:sz w:val="28"/>
          <w:szCs w:val="28"/>
          <w:lang w:val="en-US" w:eastAsia="zh-CN"/>
        </w:rPr>
      </w:pPr>
      <w:r>
        <w:rPr>
          <w:rFonts w:hint="eastAsia" w:ascii="仿宋_GB2312" w:hAnsi="宋体" w:eastAsia="仿宋_GB2312"/>
          <w:b/>
          <w:bCs/>
          <w:color w:val="C00000"/>
          <w:sz w:val="28"/>
          <w:szCs w:val="28"/>
          <w:lang w:val="en-US" w:eastAsia="zh-CN"/>
        </w:rPr>
        <w:t xml:space="preserve">        联系方式：15336385008</w:t>
      </w:r>
    </w:p>
    <w:p>
      <w:pPr>
        <w:numPr>
          <w:ilvl w:val="0"/>
          <w:numId w:val="0"/>
        </w:numPr>
        <w:spacing w:line="360" w:lineRule="auto"/>
        <w:ind w:left="630" w:leftChars="0" w:right="70" w:rightChars="0"/>
        <w:rPr>
          <w:rFonts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b/>
          <w:bCs/>
          <w:sz w:val="28"/>
          <w:szCs w:val="28"/>
          <w:lang w:eastAsia="zh-CN"/>
        </w:rPr>
        <w:t>山东省招远市国大路</w:t>
      </w:r>
      <w:r>
        <w:rPr>
          <w:rFonts w:hint="eastAsia" w:ascii="仿宋_GB2312" w:hAnsi="宋体" w:eastAsia="仿宋_GB2312"/>
          <w:b/>
          <w:bCs/>
          <w:sz w:val="28"/>
          <w:szCs w:val="28"/>
          <w:lang w:val="en-US" w:eastAsia="zh-CN"/>
        </w:rPr>
        <w:t>268号1楼供应链管理部</w:t>
      </w:r>
    </w:p>
    <w:p>
      <w:pPr>
        <w:spacing w:line="360" w:lineRule="auto"/>
        <w:ind w:right="70" w:firstLine="562" w:firstLineChars="200"/>
        <w:textAlignment w:val="baseline"/>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hint="eastAsia" w:ascii="仿宋_GB2312" w:hAnsi="宋体" w:eastAsia="仿宋_GB2312"/>
          <w:b/>
          <w:bCs/>
          <w:color w:val="C00000"/>
          <w:sz w:val="28"/>
          <w:szCs w:val="28"/>
          <w:lang w:eastAsia="zh-CN"/>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2000</w:t>
      </w:r>
      <w:r>
        <w:rPr>
          <w:rFonts w:hint="eastAsia" w:ascii="仿宋_GB2312" w:hAnsi="宋体" w:eastAsia="仿宋_GB2312"/>
          <w:b/>
          <w:bCs/>
          <w:color w:val="C00000"/>
          <w:sz w:val="28"/>
          <w:szCs w:val="28"/>
        </w:rPr>
        <w:t>元</w:t>
      </w:r>
      <w:r>
        <w:rPr>
          <w:rFonts w:hint="eastAsia" w:ascii="仿宋_GB2312" w:hAnsi="宋体" w:eastAsia="仿宋_GB2312"/>
          <w:b/>
          <w:bCs/>
          <w:color w:val="C00000"/>
          <w:sz w:val="28"/>
          <w:szCs w:val="28"/>
          <w:lang w:eastAsia="zh-CN"/>
        </w:rPr>
        <w:t>（在我司有货款的可以写个说明函）</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开标需要先进行技术投标，确定技术方案，再进行商务投标，未确定技术方案的商务投标，开标时一律作废。</w:t>
      </w:r>
    </w:p>
    <w:p>
      <w:pPr>
        <w:spacing w:line="360" w:lineRule="auto"/>
        <w:ind w:right="70" w:firstLine="562" w:firstLineChars="200"/>
        <w:rPr>
          <w:rFonts w:hint="eastAsia" w:eastAsia="宋体"/>
          <w:b/>
          <w:bCs/>
          <w:highlight w:val="none"/>
          <w:lang w:eastAsia="zh-CN"/>
        </w:rPr>
      </w:pPr>
      <w:r>
        <w:rPr>
          <w:rFonts w:hint="eastAsia" w:ascii="仿宋_GB2312" w:hAnsi="宋体" w:eastAsia="仿宋_GB2312"/>
          <w:b/>
          <w:bCs/>
          <w:sz w:val="28"/>
          <w:szCs w:val="28"/>
          <w:highlight w:val="none"/>
        </w:rPr>
        <w:t>技术投标需要将技术方案以邮件的形式发送到我公司技术联系人的邮箱中（联系人：邱会庆）；商务投标可以将标书邮寄或直接送达商务投标地点</w:t>
      </w:r>
      <w:r>
        <w:rPr>
          <w:rFonts w:hint="eastAsia" w:ascii="仿宋_GB2312" w:hAnsi="宋体" w:eastAsia="仿宋_GB2312"/>
          <w:b/>
          <w:bCs/>
          <w:color w:val="C00000"/>
          <w:sz w:val="28"/>
          <w:szCs w:val="28"/>
          <w:highlight w:val="none"/>
        </w:rPr>
        <w:t>（联系人：</w:t>
      </w:r>
      <w:r>
        <w:rPr>
          <w:rFonts w:hint="eastAsia" w:ascii="仿宋_GB2312" w:hAnsi="宋体" w:eastAsia="仿宋_GB2312"/>
          <w:b/>
          <w:bCs/>
          <w:color w:val="C00000"/>
          <w:sz w:val="28"/>
          <w:szCs w:val="28"/>
          <w:highlight w:val="none"/>
          <w:lang w:eastAsia="zh-CN"/>
        </w:rPr>
        <w:t>徐海峰</w:t>
      </w:r>
      <w:r>
        <w:rPr>
          <w:rFonts w:hint="eastAsia" w:ascii="仿宋_GB2312" w:hAnsi="宋体" w:eastAsia="仿宋_GB2312"/>
          <w:b/>
          <w:bCs/>
          <w:color w:val="C00000"/>
          <w:sz w:val="28"/>
          <w:szCs w:val="28"/>
          <w:highlight w:val="none"/>
        </w:rPr>
        <w:t>）</w:t>
      </w:r>
      <w:r>
        <w:rPr>
          <w:rFonts w:hint="eastAsia" w:ascii="仿宋_GB2312" w:hAnsi="宋体" w:eastAsia="仿宋_GB2312"/>
          <w:b/>
          <w:bCs/>
          <w:sz w:val="28"/>
          <w:szCs w:val="28"/>
          <w:highlight w:val="none"/>
        </w:rPr>
        <w:t>，标书务必要密封。</w:t>
      </w:r>
      <w:r>
        <w:rPr>
          <w:rFonts w:hint="eastAsia" w:ascii="宋体" w:hAnsi="宋体" w:eastAsia="宋体" w:cs="宋体"/>
          <w:b/>
          <w:bCs/>
          <w:color w:val="auto"/>
          <w:sz w:val="28"/>
          <w:szCs w:val="28"/>
          <w:highlight w:val="none"/>
          <w:lang w:eastAsia="zh-CN"/>
        </w:rPr>
        <w:t>同时投标文件电子版要以</w:t>
      </w:r>
      <w:r>
        <w:rPr>
          <w:rFonts w:hint="eastAsia" w:ascii="宋体" w:hAnsi="宋体" w:eastAsia="宋体" w:cs="宋体"/>
          <w:b/>
          <w:bCs/>
          <w:color w:val="auto"/>
          <w:sz w:val="28"/>
          <w:szCs w:val="28"/>
          <w:highlight w:val="none"/>
        </w:rPr>
        <w:t>邮件发送到邮箱中：lwenling@chinajinbao.com同时抄送在sdjbzb@163.com</w:t>
      </w:r>
      <w:r>
        <w:rPr>
          <w:rFonts w:hint="eastAsia" w:ascii="宋体" w:hAnsi="宋体" w:cs="宋体"/>
          <w:b/>
          <w:bCs/>
          <w:color w:val="auto"/>
          <w:sz w:val="28"/>
          <w:szCs w:val="28"/>
          <w:highlight w:val="none"/>
          <w:lang w:eastAsia="zh-CN"/>
        </w:rPr>
        <w:t>。</w:t>
      </w:r>
    </w:p>
    <w:p>
      <w:pPr>
        <w:spacing w:line="360" w:lineRule="auto"/>
        <w:ind w:right="70" w:firstLine="562" w:firstLineChars="200"/>
        <w:rPr>
          <w:rFonts w:ascii="仿宋_GB2312" w:hAnsi="宋体" w:eastAsia="仿宋_GB2312"/>
          <w:b/>
          <w:bCs/>
          <w:sz w:val="28"/>
          <w:szCs w:val="28"/>
        </w:rPr>
      </w:pPr>
    </w:p>
    <w:p>
      <w:pPr>
        <w:spacing w:line="440" w:lineRule="exact"/>
        <w:ind w:firstLine="1400" w:firstLineChars="500"/>
        <w:textAlignment w:val="baseline"/>
        <w:rPr>
          <w:rFonts w:ascii="仿宋_GB2312" w:hAnsi="仿宋_GB2312" w:eastAsia="仿宋_GB2312" w:cs="仿宋_GB2312"/>
          <w:sz w:val="28"/>
          <w:szCs w:val="28"/>
        </w:rPr>
      </w:pPr>
    </w:p>
    <w:p>
      <w:pPr>
        <w:spacing w:line="360" w:lineRule="auto"/>
        <w:ind w:right="70"/>
        <w:textAlignment w:val="baseline"/>
        <w:rPr>
          <w:rFonts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textAlignment w:val="baseline"/>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、投标人应按照招标文件的要求报价，保证所提供的产品满足招标人所提出的全部要求，并对所有资料的真实性承担法律责任。</w:t>
      </w:r>
    </w:p>
    <w:p>
      <w:pPr>
        <w:spacing w:line="360" w:lineRule="auto"/>
        <w:ind w:right="70" w:firstLine="642"/>
        <w:textAlignment w:val="baseline"/>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、招标人保留与投标人的报价进行商务谈判的权利，同时保留对投标人的客户进行咨询（不涉及商业机密内容）的权利。</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textAlignment w:val="baseline"/>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2"/>
        </w:num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3"/>
        </w:numPr>
        <w:spacing w:line="360" w:lineRule="auto"/>
        <w:ind w:left="-12" w:leftChars="0" w:right="70" w:firstLine="642" w:firstLineChars="0"/>
        <w:textAlignment w:val="baseline"/>
        <w:rPr>
          <w:rFonts w:ascii="仿宋_GB2312" w:hAnsi="宋体" w:eastAsia="仿宋_GB2312"/>
          <w:sz w:val="28"/>
          <w:szCs w:val="28"/>
        </w:rPr>
      </w:pPr>
      <w:r>
        <w:rPr>
          <w:rFonts w:hint="eastAsia" w:ascii="仿宋_GB2312" w:hAnsi="宋体" w:eastAsia="仿宋_GB2312"/>
          <w:sz w:val="28"/>
          <w:szCs w:val="28"/>
        </w:rPr>
        <w:t>逾期未送达投标的；</w:t>
      </w:r>
    </w:p>
    <w:p>
      <w:pPr>
        <w:numPr>
          <w:ilvl w:val="0"/>
          <w:numId w:val="3"/>
        </w:numPr>
        <w:spacing w:line="360" w:lineRule="auto"/>
        <w:ind w:left="-12" w:leftChars="0" w:right="70" w:firstLine="642" w:firstLineChars="0"/>
        <w:textAlignment w:val="baseline"/>
        <w:rPr>
          <w:rFonts w:ascii="仿宋_GB2312" w:hAnsi="宋体" w:eastAsia="仿宋_GB2312"/>
          <w:sz w:val="28"/>
          <w:szCs w:val="28"/>
        </w:rPr>
      </w:pPr>
      <w:r>
        <w:rPr>
          <w:rFonts w:hint="eastAsia" w:ascii="仿宋_GB2312" w:hAnsi="宋体" w:eastAsia="仿宋_GB2312"/>
          <w:sz w:val="28"/>
          <w:szCs w:val="28"/>
        </w:rPr>
        <w:t>投标内容与招标文件存在明显差异或不符的；</w:t>
      </w:r>
    </w:p>
    <w:p>
      <w:p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三、保密</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spacing w:line="360" w:lineRule="auto"/>
        <w:ind w:right="70"/>
        <w:jc w:val="center"/>
        <w:textAlignment w:val="baseline"/>
        <w:rPr>
          <w:rFonts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1、付款形式：银行承兑汇票</w:t>
      </w:r>
    </w:p>
    <w:p>
      <w:pPr>
        <w:spacing w:line="360" w:lineRule="auto"/>
        <w:ind w:right="70"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2、付款方式：</w:t>
      </w:r>
    </w:p>
    <w:p>
      <w:pPr>
        <w:spacing w:line="52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合同生效后，甲方预付30％货款，甲方验收合格，并收到乙方开具的本合同增值税专用发票后20个工作日内付60％货款，余10%作为质保金。一年后甲方确认无质量问题和任何纠纷后付清。</w:t>
      </w:r>
    </w:p>
    <w:p>
      <w:pPr>
        <w:spacing w:line="360" w:lineRule="auto"/>
        <w:ind w:right="70"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3、</w:t>
      </w:r>
      <w:r>
        <w:rPr>
          <w:rFonts w:hint="eastAsia" w:ascii="仿宋" w:hAnsi="仿宋" w:eastAsia="仿宋" w:cs="仿宋"/>
          <w:sz w:val="28"/>
          <w:szCs w:val="28"/>
        </w:rPr>
        <w:t>比上述更优越的付款条件</w:t>
      </w:r>
    </w:p>
    <w:p>
      <w:p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二、施工期要求及运费</w:t>
      </w:r>
    </w:p>
    <w:p>
      <w:pPr>
        <w:pStyle w:val="16"/>
        <w:spacing w:line="360" w:lineRule="auto"/>
        <w:ind w:left="642" w:right="70" w:firstLine="0" w:firstLineChars="0"/>
        <w:textAlignment w:val="baseline"/>
        <w:rPr>
          <w:rFonts w:ascii="仿宋_GB2312" w:hAnsi="宋体" w:eastAsia="仿宋_GB2312"/>
          <w:sz w:val="28"/>
          <w:szCs w:val="28"/>
        </w:rPr>
      </w:pPr>
      <w:r>
        <w:rPr>
          <w:rFonts w:hint="eastAsia" w:ascii="仿宋_GB2312" w:hAnsi="宋体" w:eastAsia="仿宋_GB2312"/>
          <w:sz w:val="28"/>
          <w:szCs w:val="28"/>
        </w:rPr>
        <w:t>1、施工日期：</w:t>
      </w:r>
      <w:bookmarkStart w:id="0" w:name="OLE_LINK2"/>
      <w:bookmarkStart w:id="1" w:name="OLE_LINK1"/>
      <w:r>
        <w:rPr>
          <w:rFonts w:hint="eastAsia" w:ascii="仿宋_GB2312" w:hAnsi="宋体" w:eastAsia="仿宋_GB2312"/>
          <w:sz w:val="28"/>
          <w:szCs w:val="28"/>
        </w:rPr>
        <w:t>合同签订后30日内</w:t>
      </w:r>
      <w:bookmarkEnd w:id="0"/>
      <w:bookmarkEnd w:id="1"/>
      <w:r>
        <w:rPr>
          <w:rFonts w:hint="eastAsia" w:ascii="仿宋_GB2312" w:hAnsi="宋体" w:eastAsia="仿宋_GB2312"/>
          <w:sz w:val="28"/>
          <w:szCs w:val="28"/>
        </w:rPr>
        <w:t>。</w:t>
      </w:r>
    </w:p>
    <w:p>
      <w:pPr>
        <w:pStyle w:val="16"/>
        <w:spacing w:line="360" w:lineRule="auto"/>
        <w:ind w:left="642" w:right="70" w:firstLine="0" w:firstLineChars="0"/>
        <w:textAlignment w:val="baseline"/>
        <w:rPr>
          <w:rFonts w:ascii="仿宋_GB2312" w:hAnsi="宋体" w:eastAsia="仿宋_GB2312"/>
          <w:sz w:val="28"/>
          <w:szCs w:val="28"/>
        </w:rPr>
      </w:pPr>
      <w:r>
        <w:rPr>
          <w:rFonts w:hint="eastAsia" w:ascii="仿宋_GB2312" w:hAnsi="宋体" w:eastAsia="仿宋_GB2312"/>
          <w:sz w:val="28"/>
          <w:szCs w:val="28"/>
        </w:rPr>
        <w:t>2、交货及施工地点：招远市温泉路128号（铜箔天府路厂）。</w:t>
      </w:r>
    </w:p>
    <w:p>
      <w:pPr>
        <w:pStyle w:val="16"/>
        <w:spacing w:line="360" w:lineRule="auto"/>
        <w:ind w:left="642" w:right="70" w:firstLine="0" w:firstLineChars="0"/>
        <w:textAlignment w:val="baseline"/>
        <w:rPr>
          <w:rFonts w:ascii="仿宋_GB2312" w:hAnsi="宋体" w:eastAsia="仿宋_GB2312"/>
          <w:b/>
          <w:bCs/>
          <w:sz w:val="28"/>
          <w:szCs w:val="28"/>
        </w:rPr>
      </w:pPr>
      <w:r>
        <w:rPr>
          <w:rFonts w:hint="eastAsia" w:ascii="仿宋_GB2312" w:hAnsi="宋体" w:eastAsia="仿宋_GB2312"/>
          <w:sz w:val="28"/>
          <w:szCs w:val="28"/>
        </w:rPr>
        <w:t>3、运费：中标方负责到采购方的运输及费用。</w:t>
      </w: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spacing w:before="156" w:after="156" w:line="360" w:lineRule="auto"/>
        <w:textAlignment w:val="baseline"/>
        <w:rPr>
          <w:rFonts w:hint="eastAsia" w:ascii="仿宋" w:hAnsi="仿宋" w:eastAsia="仿宋" w:cs="仿宋"/>
          <w:b/>
          <w:sz w:val="28"/>
          <w:szCs w:val="28"/>
        </w:rPr>
      </w:pPr>
      <w:r>
        <w:rPr>
          <w:rFonts w:hint="eastAsia" w:ascii="仿宋_GB2312" w:hAnsi="仿宋_GB2312" w:eastAsia="仿宋_GB2312" w:cs="仿宋_GB2312"/>
          <w:b/>
          <w:sz w:val="28"/>
          <w:szCs w:val="28"/>
        </w:rPr>
        <w:t>1、</w:t>
      </w:r>
      <w:r>
        <w:rPr>
          <w:rFonts w:hint="eastAsia" w:ascii="仿宋" w:hAnsi="仿宋" w:eastAsia="仿宋" w:cs="仿宋"/>
          <w:b/>
          <w:sz w:val="28"/>
          <w:szCs w:val="28"/>
        </w:rPr>
        <w:t>标的物</w:t>
      </w:r>
      <w:r>
        <w:rPr>
          <w:rFonts w:hint="eastAsia" w:ascii="仿宋" w:hAnsi="仿宋" w:eastAsia="仿宋" w:cs="仿宋"/>
          <w:spacing w:val="10"/>
          <w:sz w:val="28"/>
          <w:szCs w:val="28"/>
          <w:u w:val="single" w:color="000000"/>
        </w:rPr>
        <w:t>铜箔天府</w:t>
      </w:r>
      <w:r>
        <w:rPr>
          <w:rFonts w:hint="eastAsia" w:ascii="仿宋" w:hAnsi="仿宋" w:eastAsia="仿宋" w:cs="仿宋"/>
          <w:color w:val="000000"/>
          <w:sz w:val="28"/>
          <w:szCs w:val="28"/>
          <w:u w:val="single" w:color="000000"/>
        </w:rPr>
        <w:t>路厂1#表面滤波柜、电缆施工项目施工</w:t>
      </w:r>
    </w:p>
    <w:p>
      <w:pPr>
        <w:spacing w:line="360" w:lineRule="auto"/>
        <w:ind w:firstLine="480" w:firstLineChars="200"/>
        <w:textAlignment w:val="baseline"/>
        <w:rPr>
          <w:rFonts w:hint="eastAsia" w:ascii="仿宋" w:hAnsi="仿宋" w:eastAsia="仿宋" w:cs="仿宋"/>
          <w:sz w:val="24"/>
        </w:rPr>
      </w:pPr>
      <w:r>
        <w:rPr>
          <w:rFonts w:hint="eastAsia" w:ascii="仿宋" w:hAnsi="仿宋" w:eastAsia="仿宋" w:cs="仿宋"/>
          <w:sz w:val="24"/>
        </w:rPr>
        <w:t>主要参数：1、低压电缆 WDZCN-YJY 4*70+1*35  60米</w:t>
      </w:r>
    </w:p>
    <w:p>
      <w:pPr>
        <w:numPr>
          <w:ilvl w:val="0"/>
          <w:numId w:val="0"/>
        </w:numPr>
        <w:spacing w:line="360" w:lineRule="auto"/>
        <w:ind w:left="630" w:leftChars="0"/>
        <w:textAlignment w:val="baseline"/>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低压电缆WDZCN-YJY 4*50+1*25 60米，</w:t>
      </w:r>
    </w:p>
    <w:p>
      <w:pPr>
        <w:numPr>
          <w:ilvl w:val="0"/>
          <w:numId w:val="0"/>
        </w:numPr>
        <w:spacing w:line="360" w:lineRule="auto"/>
        <w:ind w:left="642" w:leftChars="0"/>
        <w:textAlignment w:val="baseline"/>
        <w:rPr>
          <w:rFonts w:hint="eastAsia" w:ascii="仿宋" w:hAnsi="仿宋" w:eastAsia="仿宋" w:cs="仿宋"/>
          <w:sz w:val="24"/>
        </w:rPr>
      </w:pPr>
      <w:r>
        <w:rPr>
          <w:rFonts w:hint="eastAsia" w:ascii="仿宋" w:hAnsi="仿宋" w:eastAsia="仿宋" w:cs="仿宋"/>
          <w:sz w:val="24"/>
        </w:rPr>
        <w:t>3、母线槽及支架等。</w:t>
      </w:r>
    </w:p>
    <w:p>
      <w:pPr>
        <w:spacing w:before="156" w:after="156" w:line="360" w:lineRule="auto"/>
        <w:textAlignment w:val="baseline"/>
        <w:rPr>
          <w:rFonts w:hint="eastAsia" w:ascii="仿宋" w:hAnsi="仿宋" w:eastAsia="仿宋" w:cs="仿宋"/>
          <w:b/>
          <w:sz w:val="28"/>
          <w:szCs w:val="28"/>
        </w:rPr>
      </w:pPr>
      <w:r>
        <w:rPr>
          <w:rFonts w:hint="eastAsia" w:ascii="仿宋" w:hAnsi="仿宋" w:eastAsia="仿宋" w:cs="仿宋"/>
          <w:b/>
          <w:sz w:val="28"/>
          <w:szCs w:val="28"/>
        </w:rPr>
        <w:t>2、使用条件</w:t>
      </w:r>
    </w:p>
    <w:p>
      <w:pPr>
        <w:spacing w:line="520" w:lineRule="exact"/>
        <w:ind w:firstLine="6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2.1、现场安装和和调试在投标人的技术指导和监督下由招标人完成投标人协助招标人按照标准检查安装施工质量、处理并解决调试投运过程中的各种问题。</w:t>
      </w:r>
    </w:p>
    <w:p>
      <w:pPr>
        <w:spacing w:line="520" w:lineRule="exact"/>
        <w:ind w:firstLine="6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2.2、投标人免费提供给招标人最终版本的图纸、资料及安装、运行、维护、修理说明书、工厂试验报告、安装接线图、各种参数及产品合格证等，其中图纸应包括安装时电缆的精确布置图，并且应保证招标人可按照最终版的图纸资料对所施工的项目进行维修检查。</w:t>
      </w:r>
    </w:p>
    <w:p>
      <w:pPr>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3、质量保证和试验</w:t>
      </w:r>
    </w:p>
    <w:p>
      <w:pPr>
        <w:spacing w:line="520" w:lineRule="exac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3.1投标人应具有电力安装施工资质，进入施工现场的施工人员应取得相应的电力安装施工资质及电焊工证、登高证等各种资质。严格按照甲方的施工要求进行安装施工，并保证该项目施工结束送电后，能够满足电力设施正常运转。</w:t>
      </w:r>
    </w:p>
    <w:p>
      <w:pP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3.2各种电缆不得损伤和出现不允许的永久变形，其他附属及配套设备必须满足本规范的有关规定的厂标和行业标准的要求并提供实验报告和产品合格证。</w:t>
      </w:r>
    </w:p>
    <w:p>
      <w:pP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3.3投标人应有准守本规范中各条款和工作项目的ISO900-GB/T1900质量保证体系</w:t>
      </w:r>
      <w:r>
        <w:rPr>
          <w:rFonts w:ascii="仿宋_GB2312" w:hAnsi="仿宋_GB2312" w:eastAsia="仿宋_GB2312" w:cs="仿宋_GB2312"/>
          <w:sz w:val="28"/>
          <w:szCs w:val="28"/>
        </w:rPr>
        <w:t>.</w:t>
      </w:r>
    </w:p>
    <w:p>
      <w:pP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3.4低压电缆均应进行型式试验、出厂实验（例行试验）、现场实验，上述实验均应符合国标或行业要求。</w:t>
      </w:r>
    </w:p>
    <w:p>
      <w:pP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3.5进入施工现场应签订安环协议，严格遵守甲方的各项规章制度。</w:t>
      </w:r>
    </w:p>
    <w:p>
      <w:pPr>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p>
      <w:pPr>
        <w:jc w:val="left"/>
        <w:textAlignment w:val="baseline"/>
        <w:rPr>
          <w:rFonts w:hint="eastAsia" w:ascii="仿宋_GB2312" w:hAnsi="仿宋_GB2312" w:eastAsia="仿宋_GB2312" w:cs="仿宋_GB2312"/>
          <w:sz w:val="28"/>
          <w:szCs w:val="28"/>
        </w:rPr>
      </w:pPr>
    </w:p>
    <w:tbl>
      <w:tblPr>
        <w:tblStyle w:val="10"/>
        <w:tblW w:w="10215" w:type="dxa"/>
        <w:tblInd w:w="242" w:type="dxa"/>
        <w:tblLayout w:type="fixed"/>
        <w:tblCellMar>
          <w:top w:w="0" w:type="dxa"/>
          <w:left w:w="0" w:type="dxa"/>
          <w:bottom w:w="0" w:type="dxa"/>
          <w:right w:w="0" w:type="dxa"/>
        </w:tblCellMar>
      </w:tblPr>
      <w:tblGrid>
        <w:gridCol w:w="511"/>
        <w:gridCol w:w="2275"/>
        <w:gridCol w:w="1009"/>
        <w:gridCol w:w="753"/>
        <w:gridCol w:w="753"/>
        <w:gridCol w:w="753"/>
        <w:gridCol w:w="4161"/>
      </w:tblGrid>
      <w:tr>
        <w:tblPrEx>
          <w:tblCellMar>
            <w:top w:w="0" w:type="dxa"/>
            <w:left w:w="0" w:type="dxa"/>
            <w:bottom w:w="0" w:type="dxa"/>
            <w:right w:w="0" w:type="dxa"/>
          </w:tblCellMar>
        </w:tblPrEx>
        <w:trPr>
          <w:trHeight w:val="500" w:hRule="atLeast"/>
        </w:trPr>
        <w:tc>
          <w:tcPr>
            <w:tcW w:w="10215" w:type="dxa"/>
            <w:gridSpan w:val="7"/>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滤波柜</w:t>
            </w:r>
            <w:r>
              <w:rPr>
                <w:rFonts w:ascii="宋体" w:hAnsi="宋体" w:cs="宋体"/>
                <w:b/>
                <w:color w:val="000000"/>
                <w:kern w:val="0"/>
                <w:sz w:val="36"/>
                <w:szCs w:val="36"/>
                <w:lang w:bidi="ar"/>
              </w:rPr>
              <w:t>、电缆</w:t>
            </w:r>
            <w:r>
              <w:rPr>
                <w:rFonts w:hint="eastAsia" w:ascii="宋体" w:hAnsi="宋体" w:cs="宋体"/>
                <w:b/>
                <w:color w:val="000000"/>
                <w:kern w:val="0"/>
                <w:sz w:val="36"/>
                <w:szCs w:val="36"/>
                <w:lang w:bidi="ar"/>
              </w:rPr>
              <w:t>安装施工报价</w:t>
            </w:r>
          </w:p>
        </w:tc>
      </w:tr>
      <w:tr>
        <w:tblPrEx>
          <w:tblCellMar>
            <w:top w:w="0" w:type="dxa"/>
            <w:left w:w="0" w:type="dxa"/>
            <w:bottom w:w="0" w:type="dxa"/>
            <w:right w:w="0" w:type="dxa"/>
          </w:tblCellMar>
        </w:tblPrEx>
        <w:trPr>
          <w:trHeight w:val="500" w:hRule="atLeast"/>
        </w:trPr>
        <w:tc>
          <w:tcPr>
            <w:tcW w:w="5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序号</w:t>
            </w:r>
          </w:p>
        </w:tc>
        <w:tc>
          <w:tcPr>
            <w:tcW w:w="22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名称</w:t>
            </w:r>
          </w:p>
        </w:tc>
        <w:tc>
          <w:tcPr>
            <w:tcW w:w="1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数量</w:t>
            </w:r>
          </w:p>
        </w:tc>
        <w:tc>
          <w:tcPr>
            <w:tcW w:w="7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单位</w:t>
            </w:r>
          </w:p>
        </w:tc>
        <w:tc>
          <w:tcPr>
            <w:tcW w:w="7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单价</w:t>
            </w:r>
          </w:p>
        </w:tc>
        <w:tc>
          <w:tcPr>
            <w:tcW w:w="7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金额</w:t>
            </w:r>
          </w:p>
        </w:tc>
        <w:tc>
          <w:tcPr>
            <w:tcW w:w="4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备注</w:t>
            </w:r>
          </w:p>
        </w:tc>
      </w:tr>
      <w:tr>
        <w:tblPrEx>
          <w:tblCellMar>
            <w:top w:w="0" w:type="dxa"/>
            <w:left w:w="0" w:type="dxa"/>
            <w:bottom w:w="0" w:type="dxa"/>
            <w:right w:w="0" w:type="dxa"/>
          </w:tblCellMar>
        </w:tblPrEx>
        <w:trPr>
          <w:trHeight w:val="500" w:hRule="atLeast"/>
        </w:trPr>
        <w:tc>
          <w:tcPr>
            <w:tcW w:w="51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2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安装费</w:t>
            </w:r>
          </w:p>
        </w:tc>
        <w:tc>
          <w:tcPr>
            <w:tcW w:w="100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75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w:t>
            </w:r>
          </w:p>
        </w:tc>
        <w:tc>
          <w:tcPr>
            <w:tcW w:w="75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sz w:val="24"/>
              </w:rPr>
            </w:pPr>
            <w:r>
              <w:rPr>
                <w:rFonts w:hint="eastAsia"/>
              </w:rPr>
              <w:t>低压电缆（配电柜</w:t>
            </w:r>
            <w:r>
              <w:t>—</w:t>
            </w:r>
            <w:r>
              <w:rPr>
                <w:rFonts w:hint="eastAsia"/>
              </w:rPr>
              <w:t>二楼温控</w:t>
            </w:r>
            <w:r>
              <w:t>柜</w:t>
            </w:r>
            <w:r>
              <w:rPr>
                <w:rFonts w:hint="eastAsia"/>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szCs w:val="21"/>
              </w:rPr>
            </w:pPr>
            <w:r>
              <w:rPr>
                <w:rFonts w:hint="eastAsia"/>
                <w:szCs w:val="21"/>
              </w:rPr>
              <w:t>WDZCN-Y</w:t>
            </w:r>
            <w:r>
              <w:rPr>
                <w:szCs w:val="21"/>
              </w:rPr>
              <w:t>J</w:t>
            </w:r>
            <w:r>
              <w:rPr>
                <w:rFonts w:hint="eastAsia"/>
                <w:szCs w:val="21"/>
              </w:rPr>
              <w:t>Y</w:t>
            </w:r>
            <w:r>
              <w:rPr>
                <w:szCs w:val="21"/>
              </w:rPr>
              <w:t xml:space="preserve"> </w:t>
            </w:r>
            <w:r>
              <w:rPr>
                <w:rFonts w:hint="eastAsia"/>
                <w:szCs w:val="21"/>
              </w:rPr>
              <w:t>4</w:t>
            </w:r>
            <w:r>
              <w:rPr>
                <w:szCs w:val="21"/>
              </w:rPr>
              <w:t>*70+1</w:t>
            </w:r>
            <w:r>
              <w:rPr>
                <w:rFonts w:hint="eastAsia"/>
                <w:szCs w:val="21"/>
              </w:rPr>
              <w:t>*35</w:t>
            </w:r>
            <w:r>
              <w:rPr>
                <w:szCs w:val="21"/>
              </w:rPr>
              <w:t xml:space="preserve">  60</w:t>
            </w:r>
            <w:r>
              <w:rPr>
                <w:rFonts w:hint="eastAsia"/>
                <w:szCs w:val="21"/>
              </w:rPr>
              <w:t>米</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pPr>
            <w:r>
              <w:rPr>
                <w:rFonts w:hint="eastAsia"/>
              </w:rPr>
              <w:t>低压电缆（配电柜</w:t>
            </w:r>
            <w:r>
              <w:t>—</w:t>
            </w:r>
            <w:r>
              <w:rPr>
                <w:rFonts w:hint="eastAsia"/>
              </w:rPr>
              <w:t>二楼主制柜）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szCs w:val="21"/>
              </w:rPr>
            </w:pPr>
            <w:r>
              <w:rPr>
                <w:rFonts w:hint="eastAsia"/>
                <w:szCs w:val="21"/>
              </w:rPr>
              <w:t>WDZCN-Y</w:t>
            </w:r>
            <w:r>
              <w:rPr>
                <w:szCs w:val="21"/>
              </w:rPr>
              <w:t>J</w:t>
            </w:r>
            <w:r>
              <w:rPr>
                <w:rFonts w:hint="eastAsia"/>
                <w:szCs w:val="21"/>
              </w:rPr>
              <w:t>Y</w:t>
            </w:r>
            <w:r>
              <w:rPr>
                <w:szCs w:val="21"/>
              </w:rPr>
              <w:t xml:space="preserve"> </w:t>
            </w:r>
            <w:r>
              <w:rPr>
                <w:rFonts w:hint="eastAsia"/>
                <w:szCs w:val="21"/>
              </w:rPr>
              <w:t>4</w:t>
            </w:r>
            <w:r>
              <w:rPr>
                <w:szCs w:val="21"/>
              </w:rPr>
              <w:t>*50+1</w:t>
            </w:r>
            <w:r>
              <w:rPr>
                <w:rFonts w:hint="eastAsia"/>
                <w:szCs w:val="21"/>
              </w:rPr>
              <w:t>*25</w:t>
            </w:r>
            <w:r>
              <w:rPr>
                <w:szCs w:val="21"/>
              </w:rPr>
              <w:t xml:space="preserve">  </w:t>
            </w:r>
            <w:r>
              <w:rPr>
                <w:rFonts w:hint="eastAsia"/>
                <w:szCs w:val="21"/>
              </w:rPr>
              <w:t>60米</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hint="eastAsia" w:eastAsia="宋体"/>
                <w:lang w:eastAsia="zh-CN"/>
              </w:rPr>
            </w:pP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税金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sz w:val="24"/>
              </w:rPr>
            </w:pPr>
            <w:r>
              <w:rPr>
                <w:rFonts w:hint="eastAsia"/>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rPr>
              <w:t>增值税</w:t>
            </w:r>
            <w:r>
              <w:rPr>
                <w:rFonts w:hint="eastAsia"/>
              </w:rPr>
              <w:fldChar w:fldCharType="end"/>
            </w:r>
            <w:r>
              <w:rPr>
                <w:rFonts w:hint="eastAsia"/>
                <w:szCs w:val="21"/>
                <w:shd w:val="clear" w:color="auto" w:fill="FFFFFF"/>
              </w:rPr>
              <w:t>专用发票、普通发票、专业发票</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其它辅材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施工期限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bookmarkStart w:id="2" w:name="_GoBack"/>
            <w:bookmarkEnd w:id="2"/>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sz w:val="24"/>
              </w:rPr>
            </w:pPr>
            <w:r>
              <w:rPr>
                <w:rFonts w:hint="eastAsia" w:ascii="仿宋_GB2312" w:hAnsi="宋体" w:eastAsia="仿宋_GB2312"/>
                <w:sz w:val="28"/>
                <w:szCs w:val="28"/>
              </w:rPr>
              <w:t>合同签订后</w:t>
            </w:r>
            <w:r>
              <w:rPr>
                <w:rFonts w:ascii="仿宋_GB2312" w:hAnsi="宋体" w:eastAsia="仿宋_GB2312"/>
                <w:sz w:val="28"/>
                <w:szCs w:val="28"/>
              </w:rPr>
              <w:t>30</w:t>
            </w:r>
            <w:r>
              <w:rPr>
                <w:rFonts w:hint="eastAsia" w:ascii="仿宋_GB2312" w:hAnsi="宋体" w:eastAsia="仿宋_GB2312"/>
                <w:sz w:val="28"/>
                <w:szCs w:val="28"/>
              </w:rPr>
              <w:t>日内</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合计</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color w:val="000000"/>
                <w:sz w:val="24"/>
              </w:rPr>
            </w:pP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color w:val="000000"/>
                <w:sz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质保期一年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b/>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b/>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b/>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color w:val="000000"/>
                <w:sz w:val="24"/>
              </w:rPr>
            </w:pPr>
          </w:p>
        </w:tc>
      </w:tr>
      <w:tr>
        <w:tblPrEx>
          <w:tblCellMar>
            <w:top w:w="0" w:type="dxa"/>
            <w:left w:w="0" w:type="dxa"/>
            <w:bottom w:w="0" w:type="dxa"/>
            <w:right w:w="0" w:type="dxa"/>
          </w:tblCellMar>
        </w:tblPrEx>
        <w:trPr>
          <w:trHeight w:val="500" w:hRule="atLeast"/>
        </w:trPr>
        <w:tc>
          <w:tcPr>
            <w:tcW w:w="102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仿宋_GB2312" w:hAnsi="宋体" w:eastAsia="仿宋_GB2312"/>
                <w:sz w:val="28"/>
                <w:szCs w:val="28"/>
              </w:rPr>
            </w:pPr>
            <w:r>
              <w:rPr>
                <w:rFonts w:hint="eastAsia" w:ascii="仿宋_GB2312" w:hAnsi="宋体" w:eastAsia="仿宋_GB2312"/>
                <w:sz w:val="28"/>
                <w:szCs w:val="28"/>
              </w:rPr>
              <w:t>其他事项：</w:t>
            </w:r>
          </w:p>
          <w:p>
            <w:pPr>
              <w:ind w:firstLine="280" w:firstLineChars="100"/>
              <w:textAlignment w:val="baseline"/>
              <w:rPr>
                <w:rFonts w:ascii="宋体" w:hAnsi="宋体" w:cs="宋体"/>
                <w:color w:val="000000"/>
                <w:sz w:val="24"/>
              </w:rPr>
            </w:pPr>
            <w:r>
              <w:rPr>
                <w:rFonts w:hint="eastAsia" w:ascii="仿宋_GB2312" w:hAnsi="宋体" w:eastAsia="仿宋_GB2312"/>
                <w:sz w:val="28"/>
                <w:szCs w:val="28"/>
              </w:rPr>
              <w:t>1、本项目含安装滤波柜、低压电缆、人工费、安装费等各项费用，并确保安装后的变压电源能够调试成功，达到送电要求，通过金宝电子验收合格。 3负责低压柜至滤波柜</w:t>
            </w:r>
            <w:r>
              <w:rPr>
                <w:rFonts w:ascii="仿宋_GB2312" w:hAnsi="宋体" w:eastAsia="仿宋_GB2312"/>
                <w:sz w:val="28"/>
                <w:szCs w:val="28"/>
              </w:rPr>
              <w:t>,</w:t>
            </w:r>
            <w:r>
              <w:rPr>
                <w:rFonts w:hint="eastAsia" w:ascii="仿宋_GB2312" w:hAnsi="宋体" w:eastAsia="仿宋_GB2312"/>
                <w:sz w:val="28"/>
                <w:szCs w:val="28"/>
              </w:rPr>
              <w:t>低压</w:t>
            </w:r>
            <w:r>
              <w:rPr>
                <w:rFonts w:ascii="仿宋_GB2312" w:hAnsi="宋体" w:eastAsia="仿宋_GB2312"/>
                <w:sz w:val="28"/>
                <w:szCs w:val="28"/>
              </w:rPr>
              <w:t>柜</w:t>
            </w:r>
            <w:r>
              <w:rPr>
                <w:rFonts w:hint="eastAsia" w:ascii="仿宋_GB2312" w:hAnsi="宋体" w:eastAsia="仿宋_GB2312"/>
                <w:sz w:val="28"/>
                <w:szCs w:val="28"/>
              </w:rPr>
              <w:t>到二楼</w:t>
            </w:r>
            <w:r>
              <w:rPr>
                <w:rFonts w:ascii="仿宋_GB2312" w:hAnsi="宋体" w:eastAsia="仿宋_GB2312"/>
                <w:sz w:val="28"/>
                <w:szCs w:val="28"/>
              </w:rPr>
              <w:t>控制</w:t>
            </w:r>
            <w:r>
              <w:rPr>
                <w:rFonts w:hint="eastAsia" w:ascii="仿宋_GB2312" w:hAnsi="宋体" w:eastAsia="仿宋_GB2312"/>
                <w:sz w:val="28"/>
                <w:szCs w:val="28"/>
              </w:rPr>
              <w:t>柜所有的线路、</w:t>
            </w:r>
            <w:r>
              <w:rPr>
                <w:rFonts w:ascii="仿宋_GB2312" w:hAnsi="宋体" w:eastAsia="仿宋_GB2312"/>
                <w:sz w:val="28"/>
                <w:szCs w:val="28"/>
              </w:rPr>
              <w:t>线槽</w:t>
            </w:r>
            <w:r>
              <w:rPr>
                <w:rFonts w:hint="eastAsia" w:ascii="仿宋_GB2312" w:hAnsi="宋体" w:eastAsia="仿宋_GB2312"/>
                <w:sz w:val="28"/>
                <w:szCs w:val="28"/>
              </w:rPr>
              <w:t>安装。以上报价请列表分别报价</w:t>
            </w:r>
          </w:p>
        </w:tc>
      </w:tr>
    </w:tbl>
    <w:p>
      <w:pPr>
        <w:ind w:firstLine="575"/>
        <w:jc w:val="left"/>
        <w:textAlignment w:val="baseline"/>
        <w:rPr>
          <w:rFonts w:ascii="仿宋_GB2312" w:hAnsi="仿宋_GB2312" w:eastAsia="仿宋_GB2312" w:cs="仿宋_GB231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856" w:bottom="1134" w:left="68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9160A"/>
    <w:multiLevelType w:val="singleLevel"/>
    <w:tmpl w:val="1539160A"/>
    <w:lvl w:ilvl="0" w:tentative="0">
      <w:start w:val="5"/>
      <w:numFmt w:val="chineseCounting"/>
      <w:suff w:val="nothing"/>
      <w:lvlText w:val="%1、"/>
      <w:lvlJc w:val="left"/>
      <w:rPr>
        <w:rFonts w:hint="eastAsia"/>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pPr>
        <w:ind w:left="-12"/>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D70820"/>
    <w:rsid w:val="00003B40"/>
    <w:rsid w:val="000140A9"/>
    <w:rsid w:val="0002639C"/>
    <w:rsid w:val="00027D1A"/>
    <w:rsid w:val="000362C2"/>
    <w:rsid w:val="00036BE2"/>
    <w:rsid w:val="00094C94"/>
    <w:rsid w:val="000958C3"/>
    <w:rsid w:val="000B2D30"/>
    <w:rsid w:val="000B373A"/>
    <w:rsid w:val="000B3F16"/>
    <w:rsid w:val="00116236"/>
    <w:rsid w:val="001217FC"/>
    <w:rsid w:val="00123394"/>
    <w:rsid w:val="0013572F"/>
    <w:rsid w:val="00141E69"/>
    <w:rsid w:val="00153B2F"/>
    <w:rsid w:val="0017714F"/>
    <w:rsid w:val="001815FF"/>
    <w:rsid w:val="001A45C5"/>
    <w:rsid w:val="001A7310"/>
    <w:rsid w:val="001B40E5"/>
    <w:rsid w:val="001C7036"/>
    <w:rsid w:val="001C75A3"/>
    <w:rsid w:val="001D0E12"/>
    <w:rsid w:val="001D32D0"/>
    <w:rsid w:val="001D46FF"/>
    <w:rsid w:val="002036FF"/>
    <w:rsid w:val="00210E7B"/>
    <w:rsid w:val="00250BED"/>
    <w:rsid w:val="00265544"/>
    <w:rsid w:val="00266375"/>
    <w:rsid w:val="002A16B1"/>
    <w:rsid w:val="002C40D1"/>
    <w:rsid w:val="002D3757"/>
    <w:rsid w:val="002D5FF9"/>
    <w:rsid w:val="002E7D66"/>
    <w:rsid w:val="003050A0"/>
    <w:rsid w:val="003075C8"/>
    <w:rsid w:val="0031742A"/>
    <w:rsid w:val="00345F78"/>
    <w:rsid w:val="003478F1"/>
    <w:rsid w:val="00347F0E"/>
    <w:rsid w:val="003646AB"/>
    <w:rsid w:val="00374126"/>
    <w:rsid w:val="00376B83"/>
    <w:rsid w:val="00380C1E"/>
    <w:rsid w:val="00382D1C"/>
    <w:rsid w:val="00383236"/>
    <w:rsid w:val="00397161"/>
    <w:rsid w:val="003B4327"/>
    <w:rsid w:val="003C74F7"/>
    <w:rsid w:val="003F1820"/>
    <w:rsid w:val="0040471F"/>
    <w:rsid w:val="00404B05"/>
    <w:rsid w:val="00416D33"/>
    <w:rsid w:val="00425696"/>
    <w:rsid w:val="00434F86"/>
    <w:rsid w:val="00447816"/>
    <w:rsid w:val="00483C2E"/>
    <w:rsid w:val="0048716E"/>
    <w:rsid w:val="00487F6A"/>
    <w:rsid w:val="004B3D75"/>
    <w:rsid w:val="004C1FC6"/>
    <w:rsid w:val="00537979"/>
    <w:rsid w:val="00543389"/>
    <w:rsid w:val="00544194"/>
    <w:rsid w:val="005541E5"/>
    <w:rsid w:val="00574B50"/>
    <w:rsid w:val="005963B2"/>
    <w:rsid w:val="005A62C6"/>
    <w:rsid w:val="005B7CEB"/>
    <w:rsid w:val="005C5AD3"/>
    <w:rsid w:val="005E2EF6"/>
    <w:rsid w:val="005E5EF8"/>
    <w:rsid w:val="005E6B4B"/>
    <w:rsid w:val="006029C2"/>
    <w:rsid w:val="006350A8"/>
    <w:rsid w:val="00641736"/>
    <w:rsid w:val="00664FB6"/>
    <w:rsid w:val="006A6308"/>
    <w:rsid w:val="006D0EF5"/>
    <w:rsid w:val="006E3DC8"/>
    <w:rsid w:val="006F00C4"/>
    <w:rsid w:val="00705975"/>
    <w:rsid w:val="007106C3"/>
    <w:rsid w:val="00723978"/>
    <w:rsid w:val="00746246"/>
    <w:rsid w:val="0076721C"/>
    <w:rsid w:val="007831CF"/>
    <w:rsid w:val="0079116F"/>
    <w:rsid w:val="007C28D4"/>
    <w:rsid w:val="007C49B9"/>
    <w:rsid w:val="007C5761"/>
    <w:rsid w:val="007C6E87"/>
    <w:rsid w:val="007F2878"/>
    <w:rsid w:val="007F5288"/>
    <w:rsid w:val="00800CDD"/>
    <w:rsid w:val="00811F66"/>
    <w:rsid w:val="0081621E"/>
    <w:rsid w:val="008269DC"/>
    <w:rsid w:val="00834645"/>
    <w:rsid w:val="00834C4E"/>
    <w:rsid w:val="00842BA4"/>
    <w:rsid w:val="008445AC"/>
    <w:rsid w:val="008721D0"/>
    <w:rsid w:val="00873B39"/>
    <w:rsid w:val="00877824"/>
    <w:rsid w:val="00882D70"/>
    <w:rsid w:val="00894F8F"/>
    <w:rsid w:val="008950B7"/>
    <w:rsid w:val="008A7096"/>
    <w:rsid w:val="008F5C4B"/>
    <w:rsid w:val="00920A1A"/>
    <w:rsid w:val="00920ABC"/>
    <w:rsid w:val="009221F9"/>
    <w:rsid w:val="00924D21"/>
    <w:rsid w:val="00926744"/>
    <w:rsid w:val="00931CCB"/>
    <w:rsid w:val="00963A40"/>
    <w:rsid w:val="009650B7"/>
    <w:rsid w:val="00975E9F"/>
    <w:rsid w:val="009B1F7C"/>
    <w:rsid w:val="009D5A62"/>
    <w:rsid w:val="009D5B70"/>
    <w:rsid w:val="009F512B"/>
    <w:rsid w:val="00A01F23"/>
    <w:rsid w:val="00A25339"/>
    <w:rsid w:val="00A33CA9"/>
    <w:rsid w:val="00A37EC4"/>
    <w:rsid w:val="00A571C0"/>
    <w:rsid w:val="00A609F9"/>
    <w:rsid w:val="00A753AD"/>
    <w:rsid w:val="00AB3189"/>
    <w:rsid w:val="00AE3097"/>
    <w:rsid w:val="00B02199"/>
    <w:rsid w:val="00B02A04"/>
    <w:rsid w:val="00B06D55"/>
    <w:rsid w:val="00B2350A"/>
    <w:rsid w:val="00B637ED"/>
    <w:rsid w:val="00B66F6F"/>
    <w:rsid w:val="00B73F98"/>
    <w:rsid w:val="00B75E47"/>
    <w:rsid w:val="00B764FE"/>
    <w:rsid w:val="00B858A1"/>
    <w:rsid w:val="00BC6433"/>
    <w:rsid w:val="00BE2C08"/>
    <w:rsid w:val="00C354EF"/>
    <w:rsid w:val="00C562B9"/>
    <w:rsid w:val="00C756C1"/>
    <w:rsid w:val="00C80138"/>
    <w:rsid w:val="00CA062E"/>
    <w:rsid w:val="00CB5126"/>
    <w:rsid w:val="00CB62F8"/>
    <w:rsid w:val="00CC2C47"/>
    <w:rsid w:val="00CC7EFE"/>
    <w:rsid w:val="00CD3823"/>
    <w:rsid w:val="00CE1467"/>
    <w:rsid w:val="00CE5A9F"/>
    <w:rsid w:val="00D072CD"/>
    <w:rsid w:val="00D26BE5"/>
    <w:rsid w:val="00D5218A"/>
    <w:rsid w:val="00D607A6"/>
    <w:rsid w:val="00D66370"/>
    <w:rsid w:val="00D757BE"/>
    <w:rsid w:val="00D813B1"/>
    <w:rsid w:val="00D84FD9"/>
    <w:rsid w:val="00DC2926"/>
    <w:rsid w:val="00E04878"/>
    <w:rsid w:val="00E055A2"/>
    <w:rsid w:val="00E108FE"/>
    <w:rsid w:val="00E15EAC"/>
    <w:rsid w:val="00E1660C"/>
    <w:rsid w:val="00E442C0"/>
    <w:rsid w:val="00E602BD"/>
    <w:rsid w:val="00E82001"/>
    <w:rsid w:val="00E93579"/>
    <w:rsid w:val="00E93EAB"/>
    <w:rsid w:val="00E95DC6"/>
    <w:rsid w:val="00EA24F4"/>
    <w:rsid w:val="00EA2A6F"/>
    <w:rsid w:val="00EA3ECD"/>
    <w:rsid w:val="00EB67CF"/>
    <w:rsid w:val="00EB77FD"/>
    <w:rsid w:val="00EC0E5B"/>
    <w:rsid w:val="00ED5369"/>
    <w:rsid w:val="00ED6480"/>
    <w:rsid w:val="00ED7119"/>
    <w:rsid w:val="00F009F5"/>
    <w:rsid w:val="00F04AE1"/>
    <w:rsid w:val="00F1167F"/>
    <w:rsid w:val="00F20309"/>
    <w:rsid w:val="00F2458E"/>
    <w:rsid w:val="00F27AB5"/>
    <w:rsid w:val="00F74445"/>
    <w:rsid w:val="00F92293"/>
    <w:rsid w:val="00F9392B"/>
    <w:rsid w:val="00F94F76"/>
    <w:rsid w:val="00FD03BA"/>
    <w:rsid w:val="00FE698A"/>
    <w:rsid w:val="00FF037C"/>
    <w:rsid w:val="0221279F"/>
    <w:rsid w:val="049A78BD"/>
    <w:rsid w:val="052F7BE9"/>
    <w:rsid w:val="07E354E8"/>
    <w:rsid w:val="082D45E6"/>
    <w:rsid w:val="098B184A"/>
    <w:rsid w:val="0A4E7CAE"/>
    <w:rsid w:val="0DB77E27"/>
    <w:rsid w:val="0E0352DB"/>
    <w:rsid w:val="0E3E0835"/>
    <w:rsid w:val="10407BE0"/>
    <w:rsid w:val="107E1436"/>
    <w:rsid w:val="107F16C6"/>
    <w:rsid w:val="130F01FD"/>
    <w:rsid w:val="14D70820"/>
    <w:rsid w:val="161F67E9"/>
    <w:rsid w:val="16B71603"/>
    <w:rsid w:val="17B6149F"/>
    <w:rsid w:val="18AB3EEC"/>
    <w:rsid w:val="19687264"/>
    <w:rsid w:val="199D333E"/>
    <w:rsid w:val="1C5D0BCF"/>
    <w:rsid w:val="1C7F3202"/>
    <w:rsid w:val="1C833034"/>
    <w:rsid w:val="1E0848A5"/>
    <w:rsid w:val="1E3F18D8"/>
    <w:rsid w:val="1F456344"/>
    <w:rsid w:val="211C205F"/>
    <w:rsid w:val="215C01FB"/>
    <w:rsid w:val="219A24C7"/>
    <w:rsid w:val="233D6EE4"/>
    <w:rsid w:val="23557DEB"/>
    <w:rsid w:val="24231D8E"/>
    <w:rsid w:val="24BA06DC"/>
    <w:rsid w:val="25915A0E"/>
    <w:rsid w:val="261A4D4C"/>
    <w:rsid w:val="27C33CA0"/>
    <w:rsid w:val="28B81C9F"/>
    <w:rsid w:val="2A6A5A19"/>
    <w:rsid w:val="2B5108D7"/>
    <w:rsid w:val="2B7C2FDF"/>
    <w:rsid w:val="2BE66046"/>
    <w:rsid w:val="31B30842"/>
    <w:rsid w:val="3202624E"/>
    <w:rsid w:val="34213D19"/>
    <w:rsid w:val="34377F50"/>
    <w:rsid w:val="3507419C"/>
    <w:rsid w:val="3B284CFD"/>
    <w:rsid w:val="3E25152A"/>
    <w:rsid w:val="3F1D42C8"/>
    <w:rsid w:val="3FFA719D"/>
    <w:rsid w:val="406C535E"/>
    <w:rsid w:val="45011451"/>
    <w:rsid w:val="45937126"/>
    <w:rsid w:val="479148C4"/>
    <w:rsid w:val="49586F36"/>
    <w:rsid w:val="4AC23C30"/>
    <w:rsid w:val="4BA1425C"/>
    <w:rsid w:val="4BCF1995"/>
    <w:rsid w:val="4C4B45EA"/>
    <w:rsid w:val="4CA95EBA"/>
    <w:rsid w:val="4D7C282A"/>
    <w:rsid w:val="4DFC6236"/>
    <w:rsid w:val="51AD6F01"/>
    <w:rsid w:val="51B9791B"/>
    <w:rsid w:val="5231187E"/>
    <w:rsid w:val="528C36AD"/>
    <w:rsid w:val="52D954E2"/>
    <w:rsid w:val="53804AA0"/>
    <w:rsid w:val="538B5D6C"/>
    <w:rsid w:val="546759DA"/>
    <w:rsid w:val="547C4E2A"/>
    <w:rsid w:val="54C67B58"/>
    <w:rsid w:val="579016D3"/>
    <w:rsid w:val="59336400"/>
    <w:rsid w:val="5D054434"/>
    <w:rsid w:val="5EA87FAD"/>
    <w:rsid w:val="5ECB2CB0"/>
    <w:rsid w:val="636546D8"/>
    <w:rsid w:val="63DA6F64"/>
    <w:rsid w:val="64AB558A"/>
    <w:rsid w:val="67073056"/>
    <w:rsid w:val="6AA84C8A"/>
    <w:rsid w:val="6DC2661B"/>
    <w:rsid w:val="6F253CD4"/>
    <w:rsid w:val="7097395C"/>
    <w:rsid w:val="712C5A62"/>
    <w:rsid w:val="71413C1D"/>
    <w:rsid w:val="72316F9F"/>
    <w:rsid w:val="7452317D"/>
    <w:rsid w:val="747E4E38"/>
    <w:rsid w:val="753D7DC7"/>
    <w:rsid w:val="75936E93"/>
    <w:rsid w:val="760A5128"/>
    <w:rsid w:val="76B02343"/>
    <w:rsid w:val="77DF11E0"/>
    <w:rsid w:val="781427C2"/>
    <w:rsid w:val="7CC635CF"/>
    <w:rsid w:val="7CE20791"/>
    <w:rsid w:val="7E272526"/>
    <w:rsid w:val="7E926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ind w:left="359" w:leftChars="171"/>
    </w:pPr>
    <w:rPr>
      <w:rFonts w:eastAsiaTheme="minorEastAsia"/>
      <w:sz w:val="24"/>
      <w:szCs w:val="20"/>
    </w:rPr>
  </w:style>
  <w:style w:type="paragraph" w:styleId="4">
    <w:name w:val="envelope return"/>
    <w:basedOn w:val="1"/>
    <w:qFormat/>
    <w:uiPriority w:val="0"/>
    <w:pPr>
      <w:snapToGrid w:val="0"/>
    </w:pPr>
    <w:rPr>
      <w:rFonts w:ascii="Arial" w:hAnsi="Arial"/>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9">
    <w:name w:val="Body Text First Indent 2"/>
    <w:basedOn w:val="3"/>
    <w:next w:val="1"/>
    <w:qFormat/>
    <w:uiPriority w:val="0"/>
    <w:pPr>
      <w:tabs>
        <w:tab w:val="left" w:pos="930"/>
      </w:tabs>
      <w:ind w:firstLine="420" w:firstLineChars="200"/>
    </w:pPr>
    <w:rPr>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semiHidden/>
    <w:unhideWhenUsed/>
    <w:qFormat/>
    <w:uiPriority w:val="99"/>
    <w:rPr>
      <w:color w:val="0000FF"/>
      <w:u w:val="single"/>
    </w:rPr>
  </w:style>
  <w:style w:type="character" w:customStyle="1" w:styleId="14">
    <w:name w:val="页眉 字符"/>
    <w:basedOn w:val="12"/>
    <w:link w:val="7"/>
    <w:qFormat/>
    <w:uiPriority w:val="0"/>
    <w:rPr>
      <w:rFonts w:eastAsia="宋体"/>
      <w:kern w:val="2"/>
      <w:sz w:val="18"/>
      <w:szCs w:val="18"/>
    </w:rPr>
  </w:style>
  <w:style w:type="character" w:customStyle="1" w:styleId="15">
    <w:name w:val="页脚 字符"/>
    <w:basedOn w:val="12"/>
    <w:link w:val="6"/>
    <w:qFormat/>
    <w:uiPriority w:val="0"/>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字符"/>
    <w:basedOn w:val="12"/>
    <w:link w:val="5"/>
    <w:qFormat/>
    <w:uiPriority w:val="0"/>
    <w:rPr>
      <w:rFonts w:eastAsia="宋体"/>
      <w:kern w:val="2"/>
      <w:sz w:val="18"/>
      <w:szCs w:val="18"/>
    </w:rPr>
  </w:style>
  <w:style w:type="character" w:customStyle="1" w:styleId="18">
    <w:name w:val="标题 1 字符"/>
    <w:basedOn w:val="12"/>
    <w:link w:val="2"/>
    <w:qFormat/>
    <w:uiPriority w:val="9"/>
    <w:rPr>
      <w:rFonts w:ascii="宋体" w:hAnsi="宋体" w:eastAsia="宋体" w:cs="宋体"/>
      <w:b/>
      <w:bCs/>
      <w:kern w:val="36"/>
      <w:sz w:val="48"/>
      <w:szCs w:val="48"/>
    </w:rPr>
  </w:style>
  <w:style w:type="paragraph" w:customStyle="1" w:styleId="19">
    <w:name w:val="Normal_3"/>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65793-422B-4CEA-B238-C73E2AB9ECC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334</Words>
  <Characters>1907</Characters>
  <Lines>15</Lines>
  <Paragraphs>4</Paragraphs>
  <TotalTime>8</TotalTime>
  <ScaleCrop>false</ScaleCrop>
  <LinksUpToDate>false</LinksUpToDate>
  <CharactersWithSpaces>2237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2022-03-24T23:52:00Z</dcterms:created>
  <dc:creator>jamin</dc:creator>
  <cp:lastModifiedBy>海海</cp:lastModifiedBy>
  <cp:lastPrinted>2018-05-11T02:43:00Z</cp:lastPrinted>
  <dcterms:modified xsi:type="dcterms:W3CDTF">2022-05-06T02:38:05Z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C6017CEA5C4F4F5992A1B50DD7523110</vt:lpwstr>
  </property>
</Properties>
</file>