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1080"/>
        <w:jc w:val="center"/>
        <w:rPr>
          <w:spacing w:val="10"/>
          <w:sz w:val="28"/>
          <w:szCs w:val="28"/>
        </w:rPr>
      </w:pPr>
    </w:p>
    <w:p>
      <w:pPr>
        <w:ind w:firstLine="1080"/>
        <w:jc w:val="center"/>
        <w:rPr>
          <w:spacing w:val="10"/>
          <w:sz w:val="28"/>
          <w:szCs w:val="28"/>
        </w:rPr>
      </w:pPr>
    </w:p>
    <w:p>
      <w:pPr>
        <w:ind w:firstLine="460"/>
        <w:jc w:val="center"/>
        <w:rPr>
          <w:spacing w:val="10"/>
          <w:sz w:val="28"/>
          <w:szCs w:val="28"/>
        </w:rPr>
      </w:pPr>
    </w:p>
    <w:p>
      <w:pPr>
        <w:spacing w:line="360" w:lineRule="auto"/>
        <w:ind w:left="-359" w:leftChars="-171"/>
        <w:jc w:val="center"/>
        <w:rPr>
          <w:rFonts w:ascii="黑体" w:eastAsia="黑体"/>
          <w:b/>
          <w:sz w:val="84"/>
          <w:szCs w:val="84"/>
        </w:rPr>
      </w:pPr>
      <w:r>
        <w:rPr>
          <w:rFonts w:hint="eastAsia" w:ascii="黑体" w:hAnsi="宋体" w:eastAsia="黑体"/>
          <w:b/>
          <w:sz w:val="84"/>
          <w:szCs w:val="84"/>
        </w:rPr>
        <w:t>《</w:t>
      </w:r>
      <w:r>
        <w:rPr>
          <w:rFonts w:hint="eastAsia" w:ascii="黑体" w:hAnsi="宋体" w:eastAsia="黑体"/>
          <w:bCs/>
          <w:sz w:val="84"/>
          <w:szCs w:val="84"/>
        </w:rPr>
        <w:t>招标文书</w:t>
      </w:r>
      <w:r>
        <w:rPr>
          <w:rFonts w:hint="eastAsia" w:ascii="黑体" w:hAnsi="宋体" w:eastAsia="黑体"/>
          <w:b/>
          <w:sz w:val="84"/>
          <w:szCs w:val="84"/>
        </w:rPr>
        <w:t>》</w:t>
      </w:r>
    </w:p>
    <w:p>
      <w:pPr>
        <w:ind w:firstLine="460"/>
        <w:jc w:val="center"/>
        <w:rPr>
          <w:spacing w:val="10"/>
          <w:sz w:val="28"/>
          <w:szCs w:val="28"/>
        </w:rPr>
      </w:pPr>
    </w:p>
    <w:p>
      <w:pPr>
        <w:ind w:firstLine="460"/>
        <w:jc w:val="center"/>
        <w:rPr>
          <w:spacing w:val="10"/>
          <w:sz w:val="28"/>
          <w:szCs w:val="28"/>
        </w:rPr>
      </w:pPr>
    </w:p>
    <w:p>
      <w:pPr>
        <w:ind w:firstLine="462"/>
        <w:jc w:val="center"/>
        <w:rPr>
          <w:b/>
          <w:spacing w:val="10"/>
          <w:sz w:val="28"/>
          <w:szCs w:val="28"/>
        </w:rPr>
      </w:pPr>
    </w:p>
    <w:p>
      <w:pPr>
        <w:ind w:firstLine="462"/>
        <w:jc w:val="center"/>
        <w:rPr>
          <w:b/>
          <w:spacing w:val="10"/>
          <w:sz w:val="28"/>
          <w:szCs w:val="28"/>
        </w:rPr>
      </w:pPr>
      <w:r>
        <w:rPr>
          <w:rFonts w:hint="eastAsia"/>
          <w:b/>
          <w:spacing w:val="10"/>
          <w:sz w:val="28"/>
          <w:szCs w:val="28"/>
        </w:rPr>
        <w:drawing>
          <wp:inline distT="0" distB="0" distL="114300" distR="114300">
            <wp:extent cx="2334260" cy="2248535"/>
            <wp:effectExtent l="0" t="0" r="8890" b="18415"/>
            <wp:docPr id="4" name="图片 4" descr="152599750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1525997506(1)"/>
                    <pic:cNvPicPr>
                      <a:picLocks noChangeAspect="1"/>
                    </pic:cNvPicPr>
                  </pic:nvPicPr>
                  <pic:blipFill>
                    <a:blip r:embed="rId5" cstate="print"/>
                    <a:stretch>
                      <a:fillRect/>
                    </a:stretch>
                  </pic:blipFill>
                  <pic:spPr>
                    <a:xfrm>
                      <a:off x="0" y="0"/>
                      <a:ext cx="2334260" cy="2248535"/>
                    </a:xfrm>
                    <a:prstGeom prst="rect">
                      <a:avLst/>
                    </a:prstGeom>
                  </pic:spPr>
                </pic:pic>
              </a:graphicData>
            </a:graphic>
          </wp:inline>
        </w:drawing>
      </w:r>
    </w:p>
    <w:p>
      <w:pPr>
        <w:ind w:firstLine="683"/>
        <w:jc w:val="center"/>
        <w:rPr>
          <w:b/>
          <w:spacing w:val="10"/>
          <w:sz w:val="28"/>
          <w:szCs w:val="28"/>
        </w:rPr>
      </w:pPr>
    </w:p>
    <w:p>
      <w:pPr>
        <w:rPr>
          <w:spacing w:val="10"/>
          <w:sz w:val="28"/>
          <w:szCs w:val="28"/>
        </w:rPr>
      </w:pPr>
      <w:r>
        <w:rPr>
          <w:rFonts w:hint="eastAsia"/>
          <w:spacing w:val="10"/>
          <w:sz w:val="28"/>
          <w:szCs w:val="28"/>
        </w:rPr>
        <w:t xml:space="preserve">                   </w:t>
      </w:r>
    </w:p>
    <w:p>
      <w:pPr>
        <w:spacing w:line="360" w:lineRule="auto"/>
        <w:ind w:firstLine="2409" w:firstLineChars="800"/>
        <w:jc w:val="left"/>
        <w:rPr>
          <w:rFonts w:hint="eastAsia" w:ascii="仿宋" w:hAnsi="仿宋" w:eastAsia="仿宋" w:cs="仿宋"/>
          <w:b/>
          <w:bCs/>
          <w:spacing w:val="10"/>
          <w:sz w:val="28"/>
          <w:szCs w:val="28"/>
          <w:u w:val="single"/>
        </w:rPr>
      </w:pPr>
      <w:r>
        <w:rPr>
          <w:rFonts w:hint="eastAsia" w:ascii="仿宋" w:hAnsi="仿宋" w:eastAsia="仿宋" w:cs="仿宋"/>
          <w:b/>
          <w:bCs/>
          <w:spacing w:val="10"/>
          <w:sz w:val="28"/>
          <w:szCs w:val="28"/>
        </w:rPr>
        <w:t>项目名称：</w:t>
      </w:r>
      <w:r>
        <w:rPr>
          <w:rFonts w:hint="eastAsia" w:ascii="仿宋" w:hAnsi="仿宋" w:eastAsia="仿宋" w:cs="仿宋"/>
          <w:b/>
          <w:bCs/>
          <w:spacing w:val="10"/>
          <w:sz w:val="28"/>
          <w:szCs w:val="28"/>
          <w:u w:val="single"/>
        </w:rPr>
        <w:t>溶剂回收机</w:t>
      </w:r>
    </w:p>
    <w:p>
      <w:pPr>
        <w:spacing w:line="360" w:lineRule="auto"/>
        <w:ind w:firstLine="2409" w:firstLineChars="800"/>
        <w:jc w:val="left"/>
        <w:rPr>
          <w:rFonts w:ascii="仿宋" w:hAnsi="仿宋" w:eastAsia="仿宋" w:cs="仿宋"/>
          <w:spacing w:val="10"/>
          <w:sz w:val="28"/>
          <w:szCs w:val="28"/>
          <w:u w:val="single"/>
        </w:rPr>
      </w:pPr>
      <w:r>
        <w:rPr>
          <w:rFonts w:hint="eastAsia" w:ascii="仿宋" w:hAnsi="仿宋" w:eastAsia="仿宋" w:cs="仿宋"/>
          <w:b/>
          <w:bCs/>
          <w:spacing w:val="10"/>
          <w:sz w:val="28"/>
          <w:szCs w:val="28"/>
        </w:rPr>
        <w:t>招标单位：</w:t>
      </w:r>
      <w:r>
        <w:rPr>
          <w:rFonts w:hint="eastAsia" w:ascii="仿宋" w:hAnsi="仿宋" w:eastAsia="仿宋" w:cs="仿宋"/>
          <w:b/>
          <w:bCs/>
          <w:spacing w:val="10"/>
          <w:sz w:val="28"/>
          <w:szCs w:val="28"/>
          <w:u w:val="single"/>
        </w:rPr>
        <w:t xml:space="preserve">山东金宝电子股份有限公司 </w:t>
      </w:r>
      <w:r>
        <w:rPr>
          <w:rFonts w:hint="eastAsia" w:ascii="仿宋" w:hAnsi="仿宋" w:eastAsia="仿宋" w:cs="仿宋"/>
          <w:b/>
          <w:bCs/>
          <w:spacing w:val="10"/>
          <w:sz w:val="28"/>
          <w:szCs w:val="28"/>
        </w:rPr>
        <w:t xml:space="preserve"> </w:t>
      </w:r>
      <w:r>
        <w:rPr>
          <w:rFonts w:hint="eastAsia" w:ascii="仿宋" w:hAnsi="仿宋" w:eastAsia="仿宋" w:cs="仿宋"/>
          <w:spacing w:val="10"/>
          <w:sz w:val="28"/>
          <w:szCs w:val="28"/>
        </w:rPr>
        <w:t xml:space="preserve"> </w:t>
      </w:r>
    </w:p>
    <w:p>
      <w:pPr>
        <w:spacing w:line="360" w:lineRule="auto"/>
        <w:ind w:firstLine="2700" w:firstLineChars="900"/>
        <w:jc w:val="left"/>
        <w:rPr>
          <w:rFonts w:ascii="仿宋" w:hAnsi="仿宋" w:eastAsia="仿宋" w:cs="仿宋"/>
          <w:spacing w:val="10"/>
          <w:sz w:val="28"/>
          <w:szCs w:val="28"/>
        </w:rPr>
      </w:pPr>
    </w:p>
    <w:p>
      <w:pPr>
        <w:spacing w:line="360" w:lineRule="auto"/>
        <w:ind w:firstLine="2700" w:firstLineChars="900"/>
        <w:jc w:val="left"/>
        <w:rPr>
          <w:rFonts w:ascii="仿宋" w:hAnsi="仿宋" w:eastAsia="仿宋" w:cs="仿宋"/>
          <w:spacing w:val="10"/>
          <w:sz w:val="28"/>
          <w:szCs w:val="28"/>
        </w:rPr>
      </w:pPr>
    </w:p>
    <w:p>
      <w:pPr>
        <w:spacing w:line="360" w:lineRule="auto"/>
        <w:jc w:val="center"/>
        <w:rPr>
          <w:rFonts w:ascii="仿宋" w:hAnsi="仿宋" w:eastAsia="仿宋" w:cs="仿宋"/>
          <w:spacing w:val="10"/>
          <w:sz w:val="28"/>
          <w:szCs w:val="28"/>
        </w:rPr>
      </w:pPr>
      <w:r>
        <w:rPr>
          <w:rFonts w:hint="eastAsia" w:ascii="仿宋" w:hAnsi="仿宋" w:eastAsia="仿宋" w:cs="仿宋"/>
          <w:spacing w:val="10"/>
          <w:sz w:val="28"/>
          <w:szCs w:val="28"/>
          <w:lang w:val="en-US" w:eastAsia="zh-CN"/>
        </w:rPr>
        <w:t>2022</w:t>
      </w:r>
      <w:r>
        <w:rPr>
          <w:rFonts w:hint="eastAsia" w:ascii="仿宋" w:hAnsi="仿宋" w:eastAsia="仿宋" w:cs="仿宋"/>
          <w:spacing w:val="10"/>
          <w:sz w:val="28"/>
          <w:szCs w:val="28"/>
        </w:rPr>
        <w:t>年</w:t>
      </w:r>
      <w:r>
        <w:rPr>
          <w:rFonts w:ascii="仿宋" w:hAnsi="仿宋" w:eastAsia="仿宋" w:cs="仿宋"/>
          <w:spacing w:val="10"/>
          <w:sz w:val="28"/>
          <w:szCs w:val="28"/>
        </w:rPr>
        <w:t>0</w:t>
      </w:r>
      <w:r>
        <w:rPr>
          <w:rFonts w:hint="eastAsia" w:ascii="仿宋" w:hAnsi="仿宋" w:eastAsia="仿宋" w:cs="仿宋"/>
          <w:spacing w:val="10"/>
          <w:sz w:val="28"/>
          <w:szCs w:val="28"/>
          <w:lang w:val="en-US" w:eastAsia="zh-CN"/>
        </w:rPr>
        <w:t>1</w:t>
      </w:r>
      <w:r>
        <w:rPr>
          <w:rFonts w:hint="eastAsia" w:ascii="仿宋" w:hAnsi="仿宋" w:eastAsia="仿宋" w:cs="仿宋"/>
          <w:spacing w:val="10"/>
          <w:sz w:val="28"/>
          <w:szCs w:val="28"/>
        </w:rPr>
        <w:t>月</w:t>
      </w:r>
      <w:r>
        <w:rPr>
          <w:rFonts w:hint="eastAsia" w:ascii="仿宋" w:hAnsi="仿宋" w:eastAsia="仿宋" w:cs="仿宋"/>
          <w:spacing w:val="10"/>
          <w:sz w:val="28"/>
          <w:szCs w:val="28"/>
          <w:lang w:val="en-US" w:eastAsia="zh-CN"/>
        </w:rPr>
        <w:t>20</w:t>
      </w:r>
      <w:r>
        <w:rPr>
          <w:rFonts w:hint="eastAsia" w:ascii="仿宋" w:hAnsi="仿宋" w:eastAsia="仿宋" w:cs="仿宋"/>
          <w:spacing w:val="10"/>
          <w:sz w:val="28"/>
          <w:szCs w:val="28"/>
        </w:rPr>
        <w:t>日</w:t>
      </w:r>
    </w:p>
    <w:p>
      <w:pPr>
        <w:spacing w:line="360" w:lineRule="auto"/>
        <w:ind w:right="1071" w:firstLine="1680" w:firstLineChars="600"/>
        <w:rPr>
          <w:rFonts w:ascii="宋体" w:hAnsi="宋体"/>
          <w:b/>
          <w:bCs/>
          <w:sz w:val="28"/>
          <w:szCs w:val="28"/>
        </w:rPr>
      </w:pPr>
      <w:r>
        <w:rPr>
          <w:sz w:val="28"/>
          <w:szCs w:val="28"/>
        </w:rPr>
        <w:br w:type="page"/>
      </w:r>
      <w:r>
        <w:rPr>
          <w:rFonts w:hint="eastAsia"/>
          <w:sz w:val="28"/>
          <w:szCs w:val="28"/>
        </w:rPr>
        <w:t xml:space="preserve">                 </w:t>
      </w:r>
      <w:r>
        <w:rPr>
          <w:rFonts w:hint="eastAsia" w:ascii="宋体" w:hAnsi="宋体"/>
          <w:b/>
          <w:bCs/>
          <w:sz w:val="28"/>
          <w:szCs w:val="28"/>
        </w:rPr>
        <w:t>招标文件</w:t>
      </w:r>
    </w:p>
    <w:p>
      <w:pPr>
        <w:spacing w:line="360" w:lineRule="auto"/>
        <w:ind w:right="70" w:firstLine="560" w:firstLineChars="200"/>
        <w:rPr>
          <w:rFonts w:ascii="仿宋_GB2312" w:hAnsi="宋体" w:eastAsia="仿宋_GB2312"/>
          <w:sz w:val="28"/>
          <w:szCs w:val="28"/>
        </w:rPr>
      </w:pPr>
    </w:p>
    <w:p>
      <w:pPr>
        <w:spacing w:line="360" w:lineRule="auto"/>
        <w:ind w:right="70" w:firstLine="560" w:firstLineChars="200"/>
        <w:rPr>
          <w:rFonts w:ascii="仿宋_GB2312" w:hAnsi="宋体" w:eastAsia="仿宋_GB2312"/>
          <w:sz w:val="28"/>
          <w:szCs w:val="28"/>
        </w:rPr>
      </w:pPr>
      <w:r>
        <w:rPr>
          <w:rFonts w:hint="eastAsia" w:ascii="仿宋_GB2312" w:hAnsi="宋体" w:eastAsia="仿宋_GB2312"/>
          <w:sz w:val="28"/>
          <w:szCs w:val="28"/>
        </w:rPr>
        <w:t>山东金宝电子股份有限公司就“溶剂回收机--FR-4事业部”现进行招标采购，我公司本着公平、公正、公开的原则，真诚邀请具有相关资质及履约能力的供应商参加投标，具体事项如下：</w:t>
      </w:r>
    </w:p>
    <w:p>
      <w:pPr>
        <w:spacing w:line="360" w:lineRule="auto"/>
        <w:ind w:right="70" w:firstLine="562" w:firstLineChars="200"/>
        <w:rPr>
          <w:rFonts w:ascii="仿宋_GB2312" w:hAnsi="宋体" w:eastAsia="仿宋_GB2312"/>
          <w:sz w:val="28"/>
          <w:szCs w:val="28"/>
        </w:rPr>
      </w:pPr>
      <w:r>
        <w:rPr>
          <w:rFonts w:hint="eastAsia" w:ascii="仿宋_GB2312" w:hAnsi="宋体" w:eastAsia="仿宋_GB2312"/>
          <w:b/>
          <w:bCs/>
          <w:sz w:val="28"/>
          <w:szCs w:val="28"/>
        </w:rPr>
        <w:t>一、招标人：</w:t>
      </w:r>
      <w:r>
        <w:rPr>
          <w:rFonts w:hint="eastAsia" w:ascii="仿宋_GB2312" w:hAnsi="宋体" w:eastAsia="仿宋_GB2312"/>
          <w:sz w:val="28"/>
          <w:szCs w:val="28"/>
        </w:rPr>
        <w:t>山东金宝电子股份有限公司</w:t>
      </w:r>
    </w:p>
    <w:p>
      <w:pPr>
        <w:spacing w:line="360" w:lineRule="auto"/>
        <w:ind w:right="70" w:firstLine="562" w:firstLineChars="200"/>
        <w:rPr>
          <w:rFonts w:ascii="仿宋_GB2312" w:hAnsi="宋体" w:eastAsia="仿宋_GB2312"/>
          <w:sz w:val="28"/>
          <w:szCs w:val="28"/>
        </w:rPr>
      </w:pPr>
      <w:r>
        <w:rPr>
          <w:rFonts w:hint="eastAsia" w:ascii="仿宋_GB2312" w:hAnsi="宋体" w:eastAsia="仿宋_GB2312"/>
          <w:b/>
          <w:bCs/>
          <w:sz w:val="28"/>
          <w:szCs w:val="28"/>
        </w:rPr>
        <w:t>二、项目名称：</w:t>
      </w:r>
      <w:r>
        <w:rPr>
          <w:rFonts w:hint="eastAsia" w:ascii="仿宋" w:hAnsi="仿宋" w:eastAsia="仿宋" w:cs="仿宋"/>
          <w:b/>
          <w:bCs/>
          <w:spacing w:val="10"/>
          <w:sz w:val="28"/>
          <w:szCs w:val="28"/>
        </w:rPr>
        <w:t>溶剂回收机</w:t>
      </w:r>
    </w:p>
    <w:p>
      <w:pPr>
        <w:spacing w:line="360" w:lineRule="auto"/>
        <w:ind w:firstLine="562" w:firstLineChars="200"/>
        <w:rPr>
          <w:rFonts w:ascii="仿宋_GB2312" w:eastAsia="仿宋_GB2312"/>
          <w:b/>
          <w:sz w:val="28"/>
          <w:szCs w:val="28"/>
        </w:rPr>
      </w:pPr>
      <w:r>
        <w:rPr>
          <w:rFonts w:hint="eastAsia" w:ascii="仿宋_GB2312" w:eastAsia="仿宋_GB2312"/>
          <w:b/>
          <w:sz w:val="28"/>
          <w:szCs w:val="28"/>
        </w:rPr>
        <w:t>三、投标时间：</w:t>
      </w:r>
    </w:p>
    <w:p>
      <w:pPr>
        <w:spacing w:line="360" w:lineRule="auto"/>
        <w:ind w:firstLine="1124" w:firstLineChars="400"/>
        <w:rPr>
          <w:rFonts w:ascii="仿宋_GB2312" w:eastAsia="仿宋_GB2312"/>
          <w:b/>
          <w:color w:val="C00000"/>
          <w:sz w:val="28"/>
          <w:szCs w:val="28"/>
        </w:rPr>
      </w:pPr>
      <w:r>
        <w:rPr>
          <w:rFonts w:hint="eastAsia" w:ascii="仿宋_GB2312" w:eastAsia="仿宋_GB2312"/>
          <w:b/>
          <w:color w:val="C00000"/>
          <w:sz w:val="28"/>
          <w:szCs w:val="28"/>
        </w:rPr>
        <w:t>技术投标时间：截止到20</w:t>
      </w:r>
      <w:r>
        <w:rPr>
          <w:rFonts w:hint="eastAsia" w:ascii="仿宋_GB2312" w:eastAsia="仿宋_GB2312"/>
          <w:b/>
          <w:color w:val="C00000"/>
          <w:sz w:val="28"/>
          <w:szCs w:val="28"/>
          <w:lang w:val="en-US" w:eastAsia="zh-CN"/>
        </w:rPr>
        <w:t>22</w:t>
      </w:r>
      <w:r>
        <w:rPr>
          <w:rFonts w:hint="eastAsia" w:ascii="仿宋_GB2312" w:eastAsia="仿宋_GB2312"/>
          <w:b/>
          <w:color w:val="C00000"/>
          <w:sz w:val="28"/>
          <w:szCs w:val="28"/>
        </w:rPr>
        <w:t>年</w:t>
      </w:r>
      <w:r>
        <w:rPr>
          <w:rFonts w:hint="eastAsia" w:ascii="仿宋_GB2312" w:eastAsia="仿宋_GB2312"/>
          <w:b/>
          <w:color w:val="C00000"/>
          <w:sz w:val="28"/>
          <w:szCs w:val="28"/>
          <w:lang w:val="en-US" w:eastAsia="zh-CN"/>
        </w:rPr>
        <w:t>1</w:t>
      </w:r>
      <w:r>
        <w:rPr>
          <w:rFonts w:hint="eastAsia" w:ascii="仿宋_GB2312" w:eastAsia="仿宋_GB2312"/>
          <w:b/>
          <w:color w:val="C00000"/>
          <w:sz w:val="28"/>
          <w:szCs w:val="28"/>
        </w:rPr>
        <w:t>月</w:t>
      </w:r>
      <w:r>
        <w:rPr>
          <w:rFonts w:hint="eastAsia" w:ascii="仿宋_GB2312" w:eastAsia="仿宋_GB2312"/>
          <w:b/>
          <w:color w:val="C00000"/>
          <w:sz w:val="28"/>
          <w:szCs w:val="28"/>
          <w:lang w:val="en-US" w:eastAsia="zh-CN"/>
        </w:rPr>
        <w:t>24</w:t>
      </w:r>
      <w:r>
        <w:rPr>
          <w:rFonts w:hint="eastAsia" w:ascii="仿宋_GB2312" w:eastAsia="仿宋_GB2312"/>
          <w:b/>
          <w:color w:val="C00000"/>
          <w:sz w:val="28"/>
          <w:szCs w:val="28"/>
        </w:rPr>
        <w:t>日</w:t>
      </w:r>
    </w:p>
    <w:p>
      <w:pPr>
        <w:spacing w:line="360" w:lineRule="auto"/>
        <w:ind w:firstLine="1124" w:firstLineChars="400"/>
        <w:rPr>
          <w:rFonts w:ascii="仿宋_GB2312" w:eastAsia="仿宋_GB2312"/>
          <w:b/>
          <w:color w:val="C00000"/>
          <w:sz w:val="28"/>
          <w:szCs w:val="28"/>
        </w:rPr>
      </w:pPr>
      <w:r>
        <w:rPr>
          <w:rFonts w:hint="eastAsia" w:ascii="仿宋_GB2312" w:eastAsia="仿宋_GB2312"/>
          <w:b/>
          <w:color w:val="C00000"/>
          <w:sz w:val="28"/>
          <w:szCs w:val="28"/>
        </w:rPr>
        <w:t>商务投标时间：截止到20</w:t>
      </w:r>
      <w:r>
        <w:rPr>
          <w:rFonts w:hint="eastAsia" w:ascii="仿宋_GB2312" w:eastAsia="仿宋_GB2312"/>
          <w:b/>
          <w:color w:val="C00000"/>
          <w:sz w:val="28"/>
          <w:szCs w:val="28"/>
          <w:lang w:val="en-US" w:eastAsia="zh-CN"/>
        </w:rPr>
        <w:t>22</w:t>
      </w:r>
      <w:r>
        <w:rPr>
          <w:rFonts w:hint="eastAsia" w:ascii="仿宋_GB2312" w:eastAsia="仿宋_GB2312"/>
          <w:b/>
          <w:color w:val="C00000"/>
          <w:sz w:val="28"/>
          <w:szCs w:val="28"/>
        </w:rPr>
        <w:t>年</w:t>
      </w:r>
      <w:r>
        <w:rPr>
          <w:rFonts w:hint="eastAsia" w:ascii="仿宋_GB2312" w:eastAsia="仿宋_GB2312"/>
          <w:b/>
          <w:color w:val="C00000"/>
          <w:sz w:val="28"/>
          <w:szCs w:val="28"/>
          <w:lang w:val="en-US" w:eastAsia="zh-CN"/>
        </w:rPr>
        <w:t>1</w:t>
      </w:r>
      <w:r>
        <w:rPr>
          <w:rFonts w:hint="eastAsia" w:ascii="仿宋_GB2312" w:eastAsia="仿宋_GB2312"/>
          <w:b/>
          <w:color w:val="C00000"/>
          <w:sz w:val="28"/>
          <w:szCs w:val="28"/>
        </w:rPr>
        <w:t>月</w:t>
      </w:r>
      <w:r>
        <w:rPr>
          <w:rFonts w:hint="eastAsia" w:ascii="仿宋_GB2312" w:eastAsia="仿宋_GB2312"/>
          <w:b/>
          <w:color w:val="C00000"/>
          <w:sz w:val="28"/>
          <w:szCs w:val="28"/>
          <w:lang w:val="en-US" w:eastAsia="zh-CN"/>
        </w:rPr>
        <w:t>26</w:t>
      </w:r>
      <w:r>
        <w:rPr>
          <w:rFonts w:hint="eastAsia" w:ascii="仿宋_GB2312" w:eastAsia="仿宋_GB2312"/>
          <w:b/>
          <w:color w:val="C00000"/>
          <w:sz w:val="28"/>
          <w:szCs w:val="28"/>
        </w:rPr>
        <w:t>日</w:t>
      </w:r>
    </w:p>
    <w:p>
      <w:pPr>
        <w:spacing w:line="360" w:lineRule="auto"/>
        <w:ind w:right="70" w:firstLine="562" w:firstLineChars="200"/>
        <w:rPr>
          <w:rFonts w:ascii="仿宋_GB2312" w:hAnsi="宋体" w:eastAsia="仿宋_GB2312"/>
          <w:sz w:val="28"/>
          <w:szCs w:val="28"/>
        </w:rPr>
      </w:pPr>
      <w:r>
        <w:rPr>
          <w:rFonts w:hint="eastAsia" w:ascii="仿宋_GB2312" w:hAnsi="宋体" w:eastAsia="仿宋_GB2312"/>
          <w:b/>
          <w:bCs/>
          <w:sz w:val="28"/>
          <w:szCs w:val="28"/>
        </w:rPr>
        <w:t>四、技术联系人：董建丽</w:t>
      </w:r>
    </w:p>
    <w:p>
      <w:pPr>
        <w:spacing w:line="360" w:lineRule="auto"/>
        <w:ind w:right="70" w:firstLine="1124" w:firstLineChars="400"/>
        <w:rPr>
          <w:rFonts w:ascii="仿宋_GB2312" w:hAnsi="宋体" w:eastAsia="仿宋_GB2312"/>
          <w:sz w:val="28"/>
          <w:szCs w:val="28"/>
        </w:rPr>
      </w:pPr>
      <w:r>
        <w:rPr>
          <w:rFonts w:hint="eastAsia" w:ascii="仿宋_GB2312" w:hAnsi="宋体" w:eastAsia="仿宋_GB2312"/>
          <w:b/>
          <w:bCs/>
          <w:sz w:val="28"/>
          <w:szCs w:val="28"/>
        </w:rPr>
        <w:t>联系方式：</w:t>
      </w:r>
      <w:r>
        <w:rPr>
          <w:rFonts w:hint="eastAsia" w:ascii="仿宋_GB2312" w:hAnsi="宋体" w:eastAsia="仿宋_GB2312"/>
          <w:sz w:val="28"/>
          <w:szCs w:val="28"/>
        </w:rPr>
        <w:t>18853539710</w:t>
      </w:r>
    </w:p>
    <w:p>
      <w:pPr>
        <w:spacing w:line="360" w:lineRule="auto"/>
        <w:ind w:right="70" w:firstLine="1124" w:firstLineChars="400"/>
        <w:rPr>
          <w:rFonts w:ascii="仿宋_GB2312" w:hAnsi="宋体" w:eastAsia="仿宋_GB2312"/>
          <w:sz w:val="28"/>
          <w:szCs w:val="28"/>
        </w:rPr>
      </w:pPr>
      <w:r>
        <w:rPr>
          <w:rFonts w:hint="eastAsia" w:ascii="仿宋_GB2312" w:hAnsi="宋体" w:eastAsia="仿宋_GB2312"/>
          <w:b/>
          <w:bCs/>
          <w:sz w:val="28"/>
          <w:szCs w:val="28"/>
        </w:rPr>
        <w:t>邮箱：</w:t>
      </w:r>
      <w:r>
        <w:rPr>
          <w:rFonts w:hint="eastAsia" w:ascii="仿宋_GB2312" w:hAnsi="宋体" w:eastAsia="仿宋_GB2312"/>
          <w:sz w:val="28"/>
          <w:szCs w:val="28"/>
        </w:rPr>
        <w:t>jinbaosheb@chinajinbao.com</w:t>
      </w:r>
    </w:p>
    <w:p>
      <w:pPr>
        <w:spacing w:line="360" w:lineRule="auto"/>
        <w:ind w:right="70" w:firstLine="562" w:firstLineChars="200"/>
        <w:rPr>
          <w:rFonts w:ascii="仿宋_GB2312" w:hAnsi="宋体" w:eastAsia="仿宋_GB2312"/>
          <w:color w:val="C00000"/>
          <w:sz w:val="28"/>
          <w:szCs w:val="28"/>
        </w:rPr>
      </w:pPr>
      <w:r>
        <w:rPr>
          <w:rFonts w:hint="eastAsia" w:ascii="仿宋_GB2312" w:hAnsi="宋体" w:eastAsia="仿宋_GB2312"/>
          <w:b/>
          <w:bCs/>
          <w:sz w:val="28"/>
          <w:szCs w:val="28"/>
        </w:rPr>
        <w:t>五、</w:t>
      </w:r>
      <w:r>
        <w:rPr>
          <w:rFonts w:hint="eastAsia" w:ascii="仿宋_GB2312" w:hAnsi="宋体" w:eastAsia="仿宋_GB2312"/>
          <w:b/>
          <w:bCs/>
          <w:color w:val="C00000"/>
          <w:sz w:val="28"/>
          <w:szCs w:val="28"/>
        </w:rPr>
        <w:t>商务联系人：方秀芹0535-2701503</w:t>
      </w:r>
      <w:r>
        <w:rPr>
          <w:rFonts w:hint="eastAsia" w:ascii="仿宋_GB2312" w:hAnsi="宋体" w:eastAsia="仿宋_GB2312"/>
          <w:color w:val="C00000"/>
          <w:sz w:val="28"/>
          <w:szCs w:val="28"/>
        </w:rPr>
        <w:t xml:space="preserve"> </w:t>
      </w:r>
    </w:p>
    <w:p>
      <w:pPr>
        <w:spacing w:line="360" w:lineRule="auto"/>
        <w:ind w:right="70" w:firstLine="562" w:firstLineChars="200"/>
        <w:rPr>
          <w:rFonts w:hint="eastAsia" w:ascii="仿宋_GB2312" w:hAnsi="宋体" w:eastAsia="仿宋_GB2312"/>
          <w:sz w:val="28"/>
          <w:szCs w:val="28"/>
          <w:lang w:val="en-US" w:eastAsia="zh-CN"/>
        </w:rPr>
      </w:pPr>
      <w:r>
        <w:rPr>
          <w:rFonts w:hint="eastAsia" w:ascii="仿宋_GB2312" w:hAnsi="宋体" w:eastAsia="仿宋_GB2312"/>
          <w:b/>
          <w:bCs/>
          <w:sz w:val="28"/>
          <w:szCs w:val="28"/>
        </w:rPr>
        <w:t>六、投标地点：</w:t>
      </w:r>
      <w:r>
        <w:rPr>
          <w:rFonts w:hint="eastAsia" w:ascii="仿宋_GB2312" w:hAnsi="宋体" w:eastAsia="仿宋_GB2312"/>
          <w:sz w:val="28"/>
          <w:szCs w:val="28"/>
        </w:rPr>
        <w:t>山东省招远市</w:t>
      </w:r>
      <w:r>
        <w:rPr>
          <w:rFonts w:hint="eastAsia" w:ascii="仿宋_GB2312" w:hAnsi="宋体" w:eastAsia="仿宋_GB2312"/>
          <w:sz w:val="28"/>
          <w:szCs w:val="28"/>
          <w:lang w:eastAsia="zh-CN"/>
        </w:rPr>
        <w:t>国大路</w:t>
      </w:r>
      <w:r>
        <w:rPr>
          <w:rFonts w:hint="eastAsia" w:ascii="仿宋_GB2312" w:hAnsi="宋体" w:eastAsia="仿宋_GB2312"/>
          <w:sz w:val="28"/>
          <w:szCs w:val="28"/>
          <w:lang w:val="en-US" w:eastAsia="zh-CN"/>
        </w:rPr>
        <w:t>268号</w:t>
      </w:r>
    </w:p>
    <w:p>
      <w:pPr>
        <w:spacing w:line="360" w:lineRule="auto"/>
        <w:ind w:right="70" w:firstLine="562" w:firstLineChars="200"/>
        <w:rPr>
          <w:rFonts w:ascii="仿宋_GB2312" w:hAnsi="宋体" w:eastAsia="仿宋_GB2312"/>
          <w:sz w:val="28"/>
          <w:szCs w:val="28"/>
        </w:rPr>
      </w:pPr>
      <w:r>
        <w:rPr>
          <w:rFonts w:hint="eastAsia" w:ascii="仿宋_GB2312" w:hAnsi="宋体" w:eastAsia="仿宋_GB2312"/>
          <w:b/>
          <w:bCs/>
          <w:sz w:val="28"/>
          <w:szCs w:val="28"/>
        </w:rPr>
        <w:t>七、邮    编：</w:t>
      </w:r>
      <w:r>
        <w:rPr>
          <w:rFonts w:hint="eastAsia" w:ascii="仿宋_GB2312" w:hAnsi="宋体" w:eastAsia="仿宋_GB2312"/>
          <w:sz w:val="28"/>
          <w:szCs w:val="28"/>
        </w:rPr>
        <w:t>265400</w:t>
      </w:r>
    </w:p>
    <w:p>
      <w:pPr>
        <w:spacing w:line="360" w:lineRule="auto"/>
        <w:ind w:right="70" w:firstLine="562" w:firstLineChars="200"/>
        <w:rPr>
          <w:rFonts w:ascii="仿宋_GB2312" w:hAnsi="宋体" w:eastAsia="仿宋_GB2312"/>
          <w:b/>
          <w:bCs/>
          <w:color w:val="C00000"/>
          <w:sz w:val="28"/>
          <w:szCs w:val="28"/>
        </w:rPr>
      </w:pPr>
      <w:r>
        <w:rPr>
          <w:rFonts w:hint="eastAsia" w:ascii="仿宋_GB2312" w:hAnsi="宋体" w:eastAsia="仿宋_GB2312"/>
          <w:b/>
          <w:bCs/>
          <w:sz w:val="28"/>
          <w:szCs w:val="28"/>
        </w:rPr>
        <w:t>八、</w:t>
      </w:r>
      <w:r>
        <w:rPr>
          <w:rFonts w:hint="eastAsia" w:ascii="仿宋_GB2312" w:hAnsi="宋体" w:eastAsia="仿宋_GB2312"/>
          <w:b/>
          <w:bCs/>
          <w:color w:val="C00000"/>
          <w:sz w:val="28"/>
          <w:szCs w:val="28"/>
        </w:rPr>
        <w:t>投标保证金：</w:t>
      </w:r>
    </w:p>
    <w:p>
      <w:pPr>
        <w:spacing w:line="360" w:lineRule="auto"/>
        <w:ind w:right="70" w:firstLine="562" w:firstLineChars="200"/>
        <w:rPr>
          <w:rFonts w:hint="eastAsia" w:ascii="仿宋_GB2312" w:hAnsi="宋体" w:eastAsia="仿宋_GB2312"/>
          <w:b/>
          <w:bCs/>
          <w:sz w:val="28"/>
          <w:szCs w:val="28"/>
        </w:rPr>
      </w:pPr>
      <w:r>
        <w:rPr>
          <w:rFonts w:hint="eastAsia" w:ascii="仿宋_GB2312" w:hAnsi="宋体" w:eastAsia="仿宋_GB2312"/>
          <w:b/>
          <w:bCs/>
          <w:sz w:val="28"/>
          <w:szCs w:val="28"/>
        </w:rPr>
        <w:t xml:space="preserve">    汇款资料：</w:t>
      </w:r>
    </w:p>
    <w:p>
      <w:pPr>
        <w:spacing w:line="440" w:lineRule="exact"/>
        <w:ind w:firstLine="1405" w:firstLineChars="500"/>
        <w:rPr>
          <w:rFonts w:hint="eastAsia" w:ascii="仿宋_GB2312" w:hAnsi="仿宋_GB2312" w:eastAsia="仿宋_GB2312" w:cs="仿宋_GB2312"/>
          <w:b/>
          <w:bCs/>
          <w:color w:val="C00000"/>
          <w:sz w:val="28"/>
          <w:szCs w:val="28"/>
        </w:rPr>
      </w:pPr>
      <w:r>
        <w:rPr>
          <w:rFonts w:hint="eastAsia" w:ascii="仿宋_GB2312" w:hAnsi="仿宋_GB2312" w:eastAsia="仿宋_GB2312" w:cs="仿宋_GB2312"/>
          <w:b/>
          <w:bCs/>
          <w:color w:val="C00000"/>
          <w:sz w:val="28"/>
          <w:szCs w:val="28"/>
        </w:rPr>
        <w:t>单位名称：山东金宝电子股份有限公司</w:t>
      </w:r>
    </w:p>
    <w:p>
      <w:pPr>
        <w:keepNext w:val="0"/>
        <w:keepLines w:val="0"/>
        <w:widowControl/>
        <w:suppressLineNumbers w:val="0"/>
        <w:ind w:firstLine="1405" w:firstLineChars="500"/>
        <w:jc w:val="left"/>
        <w:rPr>
          <w:rFonts w:hint="default" w:ascii="仿宋_GB2312" w:hAnsi="仿宋_GB2312" w:eastAsia="仿宋_GB2312" w:cs="仿宋_GB2312"/>
          <w:b/>
          <w:bCs/>
          <w:color w:val="C00000"/>
          <w:sz w:val="28"/>
          <w:szCs w:val="28"/>
          <w:lang w:val="en-US" w:eastAsia="zh-CN"/>
        </w:rPr>
      </w:pPr>
      <w:r>
        <w:rPr>
          <w:rFonts w:hint="eastAsia" w:ascii="仿宋_GB2312" w:hAnsi="仿宋_GB2312" w:eastAsia="仿宋_GB2312" w:cs="仿宋_GB2312"/>
          <w:b/>
          <w:bCs/>
          <w:color w:val="C00000"/>
          <w:sz w:val="28"/>
          <w:szCs w:val="28"/>
        </w:rPr>
        <w:t>帐</w:t>
      </w:r>
      <w:r>
        <w:rPr>
          <w:rFonts w:hint="eastAsia" w:ascii="仿宋_GB2312" w:hAnsi="仿宋_GB2312" w:eastAsia="仿宋_GB2312" w:cs="仿宋_GB2312"/>
          <w:b/>
          <w:bCs/>
          <w:color w:val="C00000"/>
          <w:sz w:val="28"/>
          <w:szCs w:val="28"/>
          <w:lang w:val="en-US" w:eastAsia="zh-CN"/>
        </w:rPr>
        <w:t xml:space="preserve">    </w:t>
      </w:r>
      <w:r>
        <w:rPr>
          <w:rFonts w:hint="eastAsia" w:ascii="仿宋_GB2312" w:hAnsi="仿宋_GB2312" w:eastAsia="仿宋_GB2312" w:cs="仿宋_GB2312"/>
          <w:b/>
          <w:bCs/>
          <w:color w:val="C00000"/>
          <w:sz w:val="28"/>
          <w:szCs w:val="28"/>
        </w:rPr>
        <w:t>号：</w:t>
      </w:r>
      <w:r>
        <w:rPr>
          <w:rFonts w:hint="eastAsia" w:ascii="仿宋_GB2312" w:hAnsi="仿宋_GB2312" w:eastAsia="仿宋_GB2312" w:cs="仿宋_GB2312"/>
          <w:b/>
          <w:bCs/>
          <w:color w:val="C00000"/>
          <w:sz w:val="28"/>
          <w:szCs w:val="28"/>
          <w:lang w:val="en-US" w:eastAsia="zh-CN"/>
        </w:rPr>
        <w:t>5000 6473 3510 017</w:t>
      </w:r>
    </w:p>
    <w:p>
      <w:pPr>
        <w:keepNext w:val="0"/>
        <w:keepLines w:val="0"/>
        <w:widowControl/>
        <w:suppressLineNumbers w:val="0"/>
        <w:ind w:firstLine="1405" w:firstLineChars="500"/>
        <w:jc w:val="left"/>
      </w:pPr>
      <w:r>
        <w:rPr>
          <w:rFonts w:hint="eastAsia" w:ascii="仿宋_GB2312" w:hAnsi="仿宋_GB2312" w:eastAsia="仿宋_GB2312" w:cs="仿宋_GB2312"/>
          <w:b/>
          <w:bCs/>
          <w:color w:val="C00000"/>
          <w:sz w:val="28"/>
          <w:szCs w:val="28"/>
        </w:rPr>
        <w:t>开</w:t>
      </w:r>
      <w:r>
        <w:rPr>
          <w:rFonts w:hint="eastAsia" w:ascii="仿宋_GB2312" w:hAnsi="仿宋_GB2312" w:eastAsia="仿宋_GB2312" w:cs="仿宋_GB2312"/>
          <w:b/>
          <w:bCs/>
          <w:color w:val="C00000"/>
          <w:sz w:val="28"/>
          <w:szCs w:val="28"/>
          <w:lang w:val="en-US" w:eastAsia="zh-CN"/>
        </w:rPr>
        <w:t xml:space="preserve"> </w:t>
      </w:r>
      <w:r>
        <w:rPr>
          <w:rFonts w:hint="eastAsia" w:ascii="仿宋_GB2312" w:hAnsi="仿宋_GB2312" w:eastAsia="仿宋_GB2312" w:cs="仿宋_GB2312"/>
          <w:b/>
          <w:bCs/>
          <w:color w:val="C00000"/>
          <w:sz w:val="28"/>
          <w:szCs w:val="28"/>
        </w:rPr>
        <w:t>户</w:t>
      </w:r>
      <w:r>
        <w:rPr>
          <w:rFonts w:hint="eastAsia" w:ascii="仿宋_GB2312" w:hAnsi="仿宋_GB2312" w:eastAsia="仿宋_GB2312" w:cs="仿宋_GB2312"/>
          <w:b/>
          <w:bCs/>
          <w:color w:val="C00000"/>
          <w:sz w:val="28"/>
          <w:szCs w:val="28"/>
          <w:lang w:val="en-US" w:eastAsia="zh-CN"/>
        </w:rPr>
        <w:t xml:space="preserve"> </w:t>
      </w:r>
      <w:r>
        <w:rPr>
          <w:rFonts w:hint="eastAsia" w:ascii="仿宋_GB2312" w:hAnsi="仿宋_GB2312" w:eastAsia="仿宋_GB2312" w:cs="仿宋_GB2312"/>
          <w:b/>
          <w:bCs/>
          <w:color w:val="C00000"/>
          <w:sz w:val="28"/>
          <w:szCs w:val="28"/>
        </w:rPr>
        <w:t>行</w:t>
      </w:r>
      <w:r>
        <w:rPr>
          <w:rFonts w:hint="eastAsia" w:ascii="仿宋_GB2312" w:hAnsi="仿宋_GB2312" w:eastAsia="仿宋_GB2312" w:cs="仿宋_GB2312"/>
          <w:b/>
          <w:bCs/>
          <w:color w:val="C00000"/>
          <w:sz w:val="28"/>
          <w:szCs w:val="28"/>
          <w:lang w:eastAsia="zh-CN"/>
        </w:rPr>
        <w:t>：恒丰银行招远支行</w:t>
      </w:r>
    </w:p>
    <w:p>
      <w:pPr>
        <w:spacing w:line="440" w:lineRule="exact"/>
        <w:ind w:firstLine="1400" w:firstLineChars="500"/>
        <w:rPr>
          <w:rFonts w:ascii="仿宋_GB2312" w:hAnsi="仿宋_GB2312" w:eastAsia="仿宋_GB2312" w:cs="仿宋_GB2312"/>
          <w:sz w:val="28"/>
          <w:szCs w:val="28"/>
        </w:rPr>
      </w:pPr>
    </w:p>
    <w:p>
      <w:pPr>
        <w:spacing w:line="360" w:lineRule="auto"/>
        <w:ind w:right="70" w:firstLine="562" w:firstLineChars="200"/>
        <w:rPr>
          <w:rFonts w:hint="eastAsia" w:ascii="仿宋_GB2312" w:hAnsi="宋体" w:eastAsia="仿宋_GB2312"/>
          <w:b/>
          <w:bCs/>
          <w:sz w:val="28"/>
          <w:szCs w:val="28"/>
        </w:rPr>
      </w:pPr>
    </w:p>
    <w:p>
      <w:pPr>
        <w:spacing w:line="360" w:lineRule="auto"/>
        <w:ind w:right="70" w:firstLine="560" w:firstLineChars="200"/>
        <w:rPr>
          <w:rFonts w:ascii="仿宋_GB2312" w:hAnsi="宋体" w:eastAsia="仿宋_GB2312"/>
          <w:sz w:val="28"/>
          <w:szCs w:val="28"/>
        </w:rPr>
      </w:pPr>
      <w:r>
        <w:rPr>
          <w:rFonts w:hint="eastAsia" w:ascii="仿宋_GB2312" w:hAnsi="宋体" w:eastAsia="仿宋_GB2312"/>
          <w:sz w:val="28"/>
          <w:szCs w:val="28"/>
        </w:rPr>
        <w:t>投标保证金，在竞标结束后，无息返还。中标方投标保证金，在签订合同后，无息返还；中标方放弃中标权利，投标保证金将不予以返还。未缴纳投标保证金的，一律不能参与开标。</w:t>
      </w:r>
    </w:p>
    <w:p>
      <w:pPr>
        <w:spacing w:line="360" w:lineRule="auto"/>
        <w:ind w:right="70" w:firstLine="642"/>
        <w:rPr>
          <w:rFonts w:ascii="仿宋_GB2312" w:hAnsi="宋体" w:eastAsia="仿宋_GB2312"/>
          <w:sz w:val="28"/>
          <w:szCs w:val="28"/>
        </w:rPr>
      </w:pPr>
      <w:r>
        <w:rPr>
          <w:rFonts w:hint="eastAsia" w:ascii="仿宋_GB2312" w:hAnsi="宋体" w:eastAsia="仿宋_GB2312"/>
          <w:sz w:val="28"/>
          <w:szCs w:val="28"/>
        </w:rPr>
        <w:t>开标需要先进行技术投标，确定技术方案，再进行商务投标，未确定技术方案的商务投标，开标时一律作废。</w:t>
      </w:r>
    </w:p>
    <w:p>
      <w:pPr>
        <w:spacing w:line="360" w:lineRule="auto"/>
        <w:ind w:right="70" w:firstLine="642"/>
        <w:rPr>
          <w:rFonts w:ascii="仿宋_GB2312" w:hAnsi="宋体" w:eastAsia="仿宋_GB2312"/>
          <w:sz w:val="28"/>
          <w:szCs w:val="28"/>
        </w:rPr>
      </w:pPr>
      <w:r>
        <w:rPr>
          <w:rFonts w:hint="eastAsia" w:ascii="仿宋_GB2312" w:hAnsi="宋体" w:eastAsia="仿宋_GB2312"/>
          <w:sz w:val="28"/>
          <w:szCs w:val="28"/>
        </w:rPr>
        <w:t>技术投标需要将技术方案以邮件的形式发送到我公司技术联系人的邮箱中（联系人：董建丽）；商务投标可以将标书邮寄或直接送达商务投标地点（联系人：方秀芹），标书务必要密封。</w:t>
      </w:r>
    </w:p>
    <w:p>
      <w:pPr>
        <w:spacing w:line="360" w:lineRule="auto"/>
        <w:ind w:right="70" w:firstLine="642"/>
        <w:rPr>
          <w:rFonts w:ascii="仿宋_GB2312" w:hAnsi="宋体" w:eastAsia="仿宋_GB2312"/>
          <w:sz w:val="28"/>
          <w:szCs w:val="28"/>
        </w:rPr>
      </w:pPr>
    </w:p>
    <w:p>
      <w:pPr>
        <w:spacing w:line="360" w:lineRule="auto"/>
        <w:ind w:right="70" w:firstLine="642"/>
        <w:rPr>
          <w:rFonts w:ascii="仿宋_GB2312" w:hAnsi="宋体" w:eastAsia="仿宋_GB2312"/>
          <w:sz w:val="28"/>
          <w:szCs w:val="28"/>
        </w:rPr>
      </w:pPr>
    </w:p>
    <w:p>
      <w:pPr>
        <w:spacing w:line="360" w:lineRule="auto"/>
        <w:ind w:right="70" w:firstLine="562" w:firstLineChars="200"/>
        <w:rPr>
          <w:rFonts w:ascii="仿宋_GB2312" w:hAnsi="宋体" w:eastAsia="仿宋_GB2312"/>
          <w:b/>
          <w:bCs/>
          <w:sz w:val="28"/>
          <w:szCs w:val="28"/>
        </w:rPr>
      </w:pPr>
    </w:p>
    <w:p>
      <w:pPr>
        <w:spacing w:line="360" w:lineRule="auto"/>
        <w:ind w:right="70" w:firstLine="562" w:firstLineChars="200"/>
        <w:rPr>
          <w:rFonts w:ascii="仿宋_GB2312" w:hAnsi="宋体" w:eastAsia="仿宋_GB2312"/>
          <w:b/>
          <w:bCs/>
          <w:sz w:val="28"/>
          <w:szCs w:val="28"/>
        </w:rPr>
      </w:pPr>
    </w:p>
    <w:p>
      <w:pPr>
        <w:spacing w:line="360" w:lineRule="auto"/>
        <w:ind w:right="70" w:firstLine="562" w:firstLineChars="200"/>
        <w:rPr>
          <w:rFonts w:ascii="仿宋_GB2312" w:hAnsi="宋体" w:eastAsia="仿宋_GB2312"/>
          <w:b/>
          <w:bCs/>
          <w:sz w:val="28"/>
          <w:szCs w:val="28"/>
        </w:rPr>
      </w:pPr>
    </w:p>
    <w:p>
      <w:pPr>
        <w:spacing w:line="360" w:lineRule="auto"/>
        <w:ind w:right="70" w:firstLine="562" w:firstLineChars="200"/>
        <w:rPr>
          <w:rFonts w:ascii="仿宋_GB2312" w:hAnsi="宋体" w:eastAsia="仿宋_GB2312"/>
          <w:b/>
          <w:bCs/>
          <w:sz w:val="28"/>
          <w:szCs w:val="28"/>
        </w:rPr>
      </w:pPr>
    </w:p>
    <w:p>
      <w:pPr>
        <w:spacing w:line="360" w:lineRule="auto"/>
        <w:ind w:right="70" w:firstLine="562" w:firstLineChars="200"/>
        <w:rPr>
          <w:rFonts w:ascii="仿宋_GB2312" w:hAnsi="宋体" w:eastAsia="仿宋_GB2312"/>
          <w:b/>
          <w:bCs/>
          <w:sz w:val="28"/>
          <w:szCs w:val="28"/>
        </w:rPr>
      </w:pPr>
    </w:p>
    <w:p>
      <w:pPr>
        <w:spacing w:line="360" w:lineRule="auto"/>
        <w:ind w:right="70" w:firstLine="562" w:firstLineChars="200"/>
        <w:rPr>
          <w:rFonts w:ascii="仿宋_GB2312" w:hAnsi="宋体" w:eastAsia="仿宋_GB2312"/>
          <w:b/>
          <w:bCs/>
          <w:sz w:val="28"/>
          <w:szCs w:val="28"/>
        </w:rPr>
      </w:pPr>
    </w:p>
    <w:p>
      <w:pPr>
        <w:spacing w:line="360" w:lineRule="auto"/>
        <w:ind w:right="70" w:firstLine="562" w:firstLineChars="200"/>
        <w:rPr>
          <w:rFonts w:ascii="仿宋_GB2312" w:hAnsi="宋体" w:eastAsia="仿宋_GB2312"/>
          <w:b/>
          <w:bCs/>
          <w:sz w:val="28"/>
          <w:szCs w:val="28"/>
        </w:rPr>
      </w:pPr>
    </w:p>
    <w:p>
      <w:pPr>
        <w:spacing w:line="360" w:lineRule="auto"/>
        <w:ind w:right="70" w:firstLine="562" w:firstLineChars="200"/>
        <w:rPr>
          <w:rFonts w:ascii="仿宋_GB2312" w:hAnsi="宋体" w:eastAsia="仿宋_GB2312"/>
          <w:b/>
          <w:bCs/>
          <w:sz w:val="28"/>
          <w:szCs w:val="28"/>
        </w:rPr>
      </w:pPr>
    </w:p>
    <w:p>
      <w:pPr>
        <w:spacing w:line="360" w:lineRule="auto"/>
        <w:ind w:right="70" w:firstLine="562" w:firstLineChars="200"/>
        <w:rPr>
          <w:rFonts w:ascii="仿宋_GB2312" w:hAnsi="宋体" w:eastAsia="仿宋_GB2312"/>
          <w:b/>
          <w:bCs/>
          <w:sz w:val="28"/>
          <w:szCs w:val="28"/>
        </w:rPr>
      </w:pPr>
    </w:p>
    <w:p>
      <w:pPr>
        <w:spacing w:line="360" w:lineRule="auto"/>
        <w:ind w:right="70"/>
        <w:jc w:val="center"/>
        <w:rPr>
          <w:rFonts w:ascii="仿宋_GB2312" w:hAnsi="宋体" w:eastAsia="仿宋_GB2312"/>
          <w:b/>
          <w:bCs/>
          <w:sz w:val="28"/>
          <w:szCs w:val="28"/>
        </w:rPr>
      </w:pPr>
    </w:p>
    <w:p>
      <w:pPr>
        <w:spacing w:line="360" w:lineRule="auto"/>
        <w:ind w:right="70"/>
        <w:jc w:val="center"/>
        <w:rPr>
          <w:rFonts w:ascii="仿宋_GB2312" w:hAnsi="宋体" w:eastAsia="仿宋_GB2312"/>
          <w:b/>
          <w:bCs/>
          <w:sz w:val="28"/>
          <w:szCs w:val="28"/>
        </w:rPr>
      </w:pPr>
    </w:p>
    <w:p>
      <w:pPr>
        <w:spacing w:line="360" w:lineRule="auto"/>
        <w:ind w:right="70"/>
        <w:jc w:val="center"/>
        <w:rPr>
          <w:rFonts w:ascii="仿宋_GB2312" w:hAnsi="宋体" w:eastAsia="仿宋_GB2312"/>
          <w:b/>
          <w:bCs/>
          <w:sz w:val="28"/>
          <w:szCs w:val="28"/>
        </w:rPr>
      </w:pPr>
    </w:p>
    <w:p>
      <w:pPr>
        <w:spacing w:line="360" w:lineRule="auto"/>
        <w:ind w:right="70"/>
        <w:rPr>
          <w:rFonts w:ascii="仿宋_GB2312" w:hAnsi="宋体" w:eastAsia="仿宋_GB2312"/>
          <w:b/>
          <w:bCs/>
          <w:sz w:val="28"/>
          <w:szCs w:val="28"/>
        </w:rPr>
      </w:pPr>
    </w:p>
    <w:p>
      <w:pPr>
        <w:spacing w:line="360" w:lineRule="auto"/>
        <w:ind w:right="70"/>
        <w:jc w:val="center"/>
        <w:rPr>
          <w:rFonts w:ascii="仿宋_GB2312" w:hAnsi="宋体" w:eastAsia="仿宋_GB2312"/>
          <w:b/>
          <w:bCs/>
          <w:sz w:val="28"/>
          <w:szCs w:val="28"/>
        </w:rPr>
      </w:pPr>
      <w:r>
        <w:rPr>
          <w:rFonts w:hint="eastAsia" w:ascii="仿宋_GB2312" w:hAnsi="宋体" w:eastAsia="仿宋_GB2312"/>
          <w:b/>
          <w:bCs/>
          <w:sz w:val="28"/>
          <w:szCs w:val="28"/>
        </w:rPr>
        <w:t>第一部分   投标须知</w:t>
      </w:r>
    </w:p>
    <w:p>
      <w:pPr>
        <w:numPr>
          <w:ilvl w:val="0"/>
          <w:numId w:val="1"/>
        </w:numPr>
        <w:spacing w:line="360" w:lineRule="auto"/>
        <w:ind w:right="70"/>
        <w:rPr>
          <w:rFonts w:ascii="仿宋_GB2312" w:hAnsi="宋体" w:eastAsia="仿宋_GB2312"/>
          <w:b/>
          <w:bCs/>
          <w:sz w:val="28"/>
          <w:szCs w:val="28"/>
        </w:rPr>
      </w:pPr>
      <w:r>
        <w:rPr>
          <w:rFonts w:hint="eastAsia" w:ascii="仿宋_GB2312" w:hAnsi="宋体" w:eastAsia="仿宋_GB2312"/>
          <w:b/>
          <w:bCs/>
          <w:sz w:val="28"/>
          <w:szCs w:val="28"/>
        </w:rPr>
        <w:t>投标要求</w:t>
      </w:r>
    </w:p>
    <w:p>
      <w:pPr>
        <w:spacing w:line="360" w:lineRule="auto"/>
        <w:ind w:right="70" w:firstLine="642"/>
        <w:rPr>
          <w:rFonts w:ascii="仿宋_GB2312" w:hAnsi="宋体" w:eastAsia="仿宋_GB2312"/>
          <w:sz w:val="28"/>
          <w:szCs w:val="28"/>
        </w:rPr>
      </w:pPr>
      <w:r>
        <w:rPr>
          <w:rFonts w:hint="eastAsia" w:ascii="仿宋_GB2312" w:hAnsi="宋体" w:eastAsia="仿宋_GB2312"/>
          <w:sz w:val="28"/>
          <w:szCs w:val="28"/>
        </w:rPr>
        <w:t>1、投标人应根据招标人提供的项目需求设计整体解决方案，制定项目配置及实施方案，进行分项报价，并提供方案说明及服务承诺。</w:t>
      </w:r>
    </w:p>
    <w:p>
      <w:pPr>
        <w:spacing w:line="360" w:lineRule="auto"/>
        <w:ind w:right="70" w:firstLine="642"/>
        <w:rPr>
          <w:rFonts w:ascii="仿宋_GB2312" w:hAnsi="宋体" w:eastAsia="仿宋_GB2312"/>
          <w:sz w:val="28"/>
          <w:szCs w:val="28"/>
        </w:rPr>
      </w:pPr>
      <w:r>
        <w:rPr>
          <w:rFonts w:hint="eastAsia" w:ascii="仿宋_GB2312" w:hAnsi="宋体" w:eastAsia="仿宋_GB2312"/>
          <w:sz w:val="28"/>
          <w:szCs w:val="28"/>
        </w:rPr>
        <w:t>2、投标人应按照招标文件的要求提供完整、准确的投标文件，保证所指定的解决方案满足招标人所提出的项目全部要求，并对所有资料的真实性承担法律责任。</w:t>
      </w:r>
    </w:p>
    <w:p>
      <w:pPr>
        <w:spacing w:line="360" w:lineRule="auto"/>
        <w:ind w:right="70" w:firstLine="642"/>
        <w:rPr>
          <w:rFonts w:ascii="仿宋_GB2312" w:hAnsi="宋体" w:eastAsia="仿宋_GB2312"/>
          <w:sz w:val="28"/>
          <w:szCs w:val="28"/>
        </w:rPr>
      </w:pPr>
      <w:r>
        <w:rPr>
          <w:rFonts w:hint="eastAsia" w:ascii="仿宋_GB2312" w:hAnsi="宋体" w:eastAsia="仿宋_GB2312"/>
          <w:sz w:val="28"/>
          <w:szCs w:val="28"/>
        </w:rPr>
        <w:t>3、招标人保留与投标人的报价进行商务谈判的权利，同时保留对投标人的客户进行咨询（不涉及商业机密内容）的权利。</w:t>
      </w:r>
    </w:p>
    <w:p>
      <w:pPr>
        <w:spacing w:line="360" w:lineRule="auto"/>
        <w:ind w:right="70" w:firstLine="642"/>
        <w:rPr>
          <w:rFonts w:ascii="仿宋_GB2312" w:hAnsi="宋体" w:eastAsia="仿宋_GB2312"/>
          <w:sz w:val="28"/>
          <w:szCs w:val="28"/>
        </w:rPr>
      </w:pPr>
      <w:r>
        <w:rPr>
          <w:rFonts w:hint="eastAsia" w:ascii="仿宋_GB2312" w:hAnsi="宋体" w:eastAsia="仿宋_GB2312"/>
          <w:sz w:val="28"/>
          <w:szCs w:val="28"/>
        </w:rPr>
        <w:t>4、在参与本次招标过程中出现以下情况或行为，将取消其投标资格且不予返还投标保证金：</w:t>
      </w:r>
    </w:p>
    <w:p>
      <w:pPr>
        <w:spacing w:line="360" w:lineRule="auto"/>
        <w:ind w:right="70" w:firstLine="642"/>
        <w:rPr>
          <w:rFonts w:ascii="仿宋_GB2312" w:hAnsi="宋体" w:eastAsia="仿宋_GB2312"/>
          <w:sz w:val="28"/>
          <w:szCs w:val="28"/>
        </w:rPr>
      </w:pPr>
      <w:r>
        <w:rPr>
          <w:rFonts w:hint="eastAsia" w:ascii="仿宋_GB2312" w:hAnsi="宋体" w:eastAsia="仿宋_GB2312"/>
          <w:sz w:val="28"/>
          <w:szCs w:val="28"/>
        </w:rPr>
        <w:t>①采取弄虚作假的方式，提供虚假的信息或资料；</w:t>
      </w:r>
    </w:p>
    <w:p>
      <w:pPr>
        <w:spacing w:line="360" w:lineRule="auto"/>
        <w:ind w:right="70" w:firstLine="642"/>
        <w:rPr>
          <w:rFonts w:ascii="仿宋_GB2312" w:hAnsi="宋体" w:eastAsia="仿宋_GB2312"/>
          <w:sz w:val="28"/>
          <w:szCs w:val="28"/>
        </w:rPr>
      </w:pPr>
      <w:r>
        <w:rPr>
          <w:rFonts w:hint="eastAsia" w:ascii="仿宋_GB2312" w:hAnsi="宋体" w:eastAsia="仿宋_GB2312"/>
          <w:sz w:val="28"/>
          <w:szCs w:val="28"/>
        </w:rPr>
        <w:t>②存在不正当竞争，如：串标、陪标现象；</w:t>
      </w:r>
    </w:p>
    <w:p>
      <w:pPr>
        <w:spacing w:line="360" w:lineRule="auto"/>
        <w:ind w:right="70" w:firstLine="642"/>
        <w:rPr>
          <w:rFonts w:ascii="仿宋_GB2312" w:hAnsi="宋体" w:eastAsia="仿宋_GB2312"/>
          <w:sz w:val="28"/>
          <w:szCs w:val="28"/>
        </w:rPr>
      </w:pPr>
      <w:r>
        <w:rPr>
          <w:rFonts w:hint="eastAsia" w:ascii="仿宋_GB2312" w:hAnsi="仿宋_GB2312" w:eastAsia="仿宋_GB2312" w:cs="仿宋_GB2312"/>
          <w:sz w:val="28"/>
          <w:szCs w:val="28"/>
        </w:rPr>
        <w:t>③</w:t>
      </w:r>
      <w:r>
        <w:rPr>
          <w:rFonts w:hint="eastAsia" w:ascii="仿宋_GB2312" w:hAnsi="宋体" w:eastAsia="仿宋_GB2312"/>
          <w:sz w:val="28"/>
          <w:szCs w:val="28"/>
        </w:rPr>
        <w:t>存在贿赂、威胁、利诱等行为，妄图影响招标的真实性、公正性；（该行为将被记录在案，永久性取消投标资格。）</w:t>
      </w:r>
    </w:p>
    <w:p>
      <w:pPr>
        <w:numPr>
          <w:ilvl w:val="0"/>
          <w:numId w:val="1"/>
        </w:numPr>
        <w:spacing w:line="360" w:lineRule="auto"/>
        <w:ind w:right="70"/>
        <w:rPr>
          <w:rFonts w:ascii="仿宋_GB2312" w:hAnsi="宋体" w:eastAsia="仿宋_GB2312"/>
          <w:b/>
          <w:bCs/>
          <w:sz w:val="28"/>
          <w:szCs w:val="28"/>
        </w:rPr>
      </w:pPr>
      <w:r>
        <w:rPr>
          <w:rFonts w:hint="eastAsia" w:ascii="仿宋_GB2312" w:hAnsi="宋体" w:eastAsia="仿宋_GB2312"/>
          <w:b/>
          <w:bCs/>
          <w:sz w:val="28"/>
          <w:szCs w:val="28"/>
        </w:rPr>
        <w:t>投标无效</w:t>
      </w:r>
    </w:p>
    <w:p>
      <w:pPr>
        <w:spacing w:line="360" w:lineRule="auto"/>
        <w:ind w:right="70" w:firstLine="642"/>
        <w:rPr>
          <w:rFonts w:ascii="仿宋_GB2312" w:hAnsi="宋体" w:eastAsia="仿宋_GB2312"/>
          <w:sz w:val="28"/>
          <w:szCs w:val="28"/>
        </w:rPr>
      </w:pPr>
      <w:r>
        <w:rPr>
          <w:rFonts w:hint="eastAsia" w:ascii="仿宋_GB2312" w:hAnsi="宋体" w:eastAsia="仿宋_GB2312"/>
          <w:sz w:val="28"/>
          <w:szCs w:val="28"/>
        </w:rPr>
        <w:t>有以下情形的投标文件，视为无效：</w:t>
      </w:r>
    </w:p>
    <w:p>
      <w:pPr>
        <w:numPr>
          <w:ilvl w:val="0"/>
          <w:numId w:val="2"/>
        </w:numPr>
        <w:spacing w:line="360" w:lineRule="auto"/>
        <w:ind w:right="70" w:firstLine="642"/>
        <w:rPr>
          <w:rFonts w:ascii="仿宋_GB2312" w:hAnsi="宋体" w:eastAsia="仿宋_GB2312"/>
          <w:sz w:val="28"/>
          <w:szCs w:val="28"/>
        </w:rPr>
      </w:pPr>
      <w:r>
        <w:rPr>
          <w:rFonts w:hint="eastAsia" w:ascii="仿宋_GB2312" w:hAnsi="宋体" w:eastAsia="仿宋_GB2312"/>
          <w:sz w:val="28"/>
          <w:szCs w:val="28"/>
        </w:rPr>
        <w:t>逾期未送达投标文件的；</w:t>
      </w:r>
    </w:p>
    <w:p>
      <w:pPr>
        <w:numPr>
          <w:ilvl w:val="0"/>
          <w:numId w:val="2"/>
        </w:numPr>
        <w:spacing w:line="360" w:lineRule="auto"/>
        <w:ind w:right="70" w:firstLine="642"/>
        <w:rPr>
          <w:rFonts w:ascii="仿宋_GB2312" w:hAnsi="宋体" w:eastAsia="仿宋_GB2312"/>
          <w:sz w:val="28"/>
          <w:szCs w:val="28"/>
        </w:rPr>
      </w:pPr>
      <w:r>
        <w:rPr>
          <w:rFonts w:hint="eastAsia" w:ascii="仿宋_GB2312" w:hAnsi="宋体" w:eastAsia="仿宋_GB2312"/>
          <w:sz w:val="28"/>
          <w:szCs w:val="28"/>
        </w:rPr>
        <w:t>未按规定递交密封投标文件的；</w:t>
      </w:r>
    </w:p>
    <w:p>
      <w:pPr>
        <w:numPr>
          <w:ilvl w:val="0"/>
          <w:numId w:val="2"/>
        </w:numPr>
        <w:spacing w:line="360" w:lineRule="auto"/>
        <w:ind w:right="70" w:firstLine="642"/>
        <w:rPr>
          <w:rFonts w:ascii="仿宋_GB2312" w:hAnsi="宋体" w:eastAsia="仿宋_GB2312"/>
          <w:sz w:val="28"/>
          <w:szCs w:val="28"/>
        </w:rPr>
      </w:pPr>
      <w:r>
        <w:rPr>
          <w:rFonts w:hint="eastAsia" w:ascii="仿宋_GB2312" w:hAnsi="宋体" w:eastAsia="仿宋_GB2312"/>
          <w:sz w:val="28"/>
          <w:szCs w:val="28"/>
        </w:rPr>
        <w:t>投标文件的编制、内容与招标文件存在明显差异或不符的；</w:t>
      </w:r>
    </w:p>
    <w:p>
      <w:pPr>
        <w:numPr>
          <w:ilvl w:val="0"/>
          <w:numId w:val="2"/>
        </w:numPr>
        <w:spacing w:line="360" w:lineRule="auto"/>
        <w:ind w:right="70" w:firstLine="642"/>
        <w:rPr>
          <w:rFonts w:ascii="仿宋_GB2312" w:hAnsi="宋体" w:eastAsia="仿宋_GB2312"/>
          <w:sz w:val="28"/>
          <w:szCs w:val="28"/>
        </w:rPr>
      </w:pPr>
      <w:r>
        <w:rPr>
          <w:rFonts w:hint="eastAsia" w:ascii="仿宋_GB2312" w:hAnsi="宋体" w:eastAsia="仿宋_GB2312"/>
          <w:sz w:val="28"/>
          <w:szCs w:val="28"/>
        </w:rPr>
        <w:t>未加盖公章或无授权委托书的；</w:t>
      </w:r>
    </w:p>
    <w:p>
      <w:pPr>
        <w:spacing w:line="360" w:lineRule="auto"/>
        <w:ind w:right="70"/>
        <w:rPr>
          <w:rFonts w:ascii="仿宋_GB2312" w:hAnsi="宋体" w:eastAsia="仿宋_GB2312"/>
          <w:b/>
          <w:bCs/>
          <w:sz w:val="28"/>
          <w:szCs w:val="28"/>
        </w:rPr>
      </w:pPr>
      <w:r>
        <w:rPr>
          <w:rFonts w:hint="eastAsia" w:ascii="仿宋_GB2312" w:hAnsi="宋体" w:eastAsia="仿宋_GB2312"/>
          <w:b/>
          <w:bCs/>
          <w:sz w:val="28"/>
          <w:szCs w:val="28"/>
        </w:rPr>
        <w:t>三、投标文件的构成</w:t>
      </w:r>
    </w:p>
    <w:p>
      <w:pPr>
        <w:spacing w:line="360" w:lineRule="auto"/>
        <w:ind w:right="70" w:firstLine="642"/>
        <w:rPr>
          <w:rFonts w:ascii="仿宋_GB2312" w:hAnsi="宋体" w:eastAsia="仿宋_GB2312"/>
          <w:sz w:val="28"/>
          <w:szCs w:val="28"/>
        </w:rPr>
      </w:pPr>
      <w:r>
        <w:rPr>
          <w:rFonts w:hint="eastAsia" w:ascii="仿宋_GB2312" w:hAnsi="宋体" w:eastAsia="仿宋_GB2312"/>
          <w:sz w:val="28"/>
          <w:szCs w:val="28"/>
        </w:rPr>
        <w:t>1、资质文件；</w:t>
      </w:r>
    </w:p>
    <w:p>
      <w:pPr>
        <w:spacing w:line="360" w:lineRule="auto"/>
        <w:ind w:right="70" w:firstLine="642"/>
        <w:rPr>
          <w:rFonts w:ascii="仿宋_GB2312" w:hAnsi="宋体" w:eastAsia="仿宋_GB2312"/>
          <w:sz w:val="28"/>
          <w:szCs w:val="28"/>
        </w:rPr>
      </w:pPr>
      <w:r>
        <w:rPr>
          <w:rFonts w:hint="eastAsia" w:ascii="仿宋_GB2312" w:hAnsi="宋体" w:eastAsia="仿宋_GB2312"/>
          <w:sz w:val="28"/>
          <w:szCs w:val="28"/>
        </w:rPr>
        <w:t>①营业执照</w:t>
      </w:r>
    </w:p>
    <w:p>
      <w:pPr>
        <w:spacing w:line="360" w:lineRule="auto"/>
        <w:ind w:right="70" w:firstLine="642"/>
        <w:rPr>
          <w:rFonts w:ascii="仿宋_GB2312" w:hAnsi="宋体" w:eastAsia="仿宋_GB2312"/>
          <w:sz w:val="28"/>
          <w:szCs w:val="28"/>
        </w:rPr>
      </w:pPr>
      <w:r>
        <w:rPr>
          <w:rFonts w:hint="eastAsia" w:ascii="仿宋_GB2312" w:hAnsi="宋体" w:eastAsia="仿宋_GB2312"/>
          <w:sz w:val="28"/>
          <w:szCs w:val="28"/>
        </w:rPr>
        <w:t>②授权委托书</w:t>
      </w:r>
    </w:p>
    <w:p>
      <w:pPr>
        <w:spacing w:line="360" w:lineRule="auto"/>
        <w:ind w:right="70" w:firstLine="642"/>
        <w:rPr>
          <w:rFonts w:ascii="仿宋_GB2312" w:hAnsi="宋体" w:eastAsia="仿宋_GB2312"/>
          <w:sz w:val="28"/>
          <w:szCs w:val="28"/>
        </w:rPr>
      </w:pPr>
      <w:r>
        <w:rPr>
          <w:rFonts w:hint="eastAsia" w:ascii="仿宋_GB2312" w:hAnsi="宋体" w:eastAsia="仿宋_GB2312"/>
          <w:sz w:val="28"/>
          <w:szCs w:val="28"/>
        </w:rPr>
        <w:t>③企业资质及行业认证文件资料</w:t>
      </w:r>
    </w:p>
    <w:p>
      <w:pPr>
        <w:spacing w:line="360" w:lineRule="auto"/>
        <w:ind w:right="70" w:firstLine="642"/>
        <w:rPr>
          <w:rFonts w:ascii="仿宋_GB2312" w:hAnsi="宋体" w:eastAsia="仿宋_GB2312"/>
          <w:sz w:val="28"/>
          <w:szCs w:val="28"/>
        </w:rPr>
      </w:pPr>
      <w:r>
        <w:rPr>
          <w:rFonts w:hint="eastAsia" w:ascii="仿宋_GB2312" w:hAnsi="宋体" w:eastAsia="仿宋_GB2312"/>
          <w:sz w:val="28"/>
          <w:szCs w:val="28"/>
        </w:rPr>
        <w:t>④产品专利</w:t>
      </w:r>
    </w:p>
    <w:p>
      <w:pPr>
        <w:numPr>
          <w:ilvl w:val="0"/>
          <w:numId w:val="3"/>
        </w:numPr>
        <w:spacing w:line="360" w:lineRule="auto"/>
        <w:ind w:right="70" w:firstLine="642"/>
        <w:rPr>
          <w:rFonts w:ascii="仿宋_GB2312" w:hAnsi="宋体" w:eastAsia="仿宋_GB2312"/>
          <w:sz w:val="28"/>
          <w:szCs w:val="28"/>
        </w:rPr>
      </w:pPr>
      <w:r>
        <w:rPr>
          <w:rFonts w:hint="eastAsia" w:ascii="仿宋_GB2312" w:hAnsi="宋体" w:eastAsia="仿宋_GB2312"/>
          <w:sz w:val="28"/>
          <w:szCs w:val="28"/>
        </w:rPr>
        <w:t>项目</w:t>
      </w:r>
      <w:r>
        <w:rPr>
          <w:rFonts w:hint="eastAsia" w:ascii="仿宋_GB2312" w:hAnsi="宋体" w:eastAsia="仿宋_GB2312"/>
          <w:b/>
          <w:sz w:val="28"/>
          <w:szCs w:val="28"/>
          <w:highlight w:val="yellow"/>
        </w:rPr>
        <w:t>实施案例</w:t>
      </w:r>
      <w:r>
        <w:rPr>
          <w:rFonts w:hint="eastAsia" w:ascii="仿宋_GB2312" w:hAnsi="宋体" w:eastAsia="仿宋_GB2312"/>
          <w:sz w:val="28"/>
          <w:szCs w:val="28"/>
        </w:rPr>
        <w:t>及相关资料；</w:t>
      </w:r>
    </w:p>
    <w:p>
      <w:pPr>
        <w:numPr>
          <w:ilvl w:val="0"/>
          <w:numId w:val="3"/>
        </w:numPr>
        <w:spacing w:line="360" w:lineRule="auto"/>
        <w:ind w:right="70" w:firstLine="642"/>
        <w:rPr>
          <w:rFonts w:ascii="仿宋_GB2312" w:hAnsi="宋体" w:eastAsia="仿宋_GB2312"/>
          <w:sz w:val="28"/>
          <w:szCs w:val="28"/>
        </w:rPr>
      </w:pPr>
      <w:r>
        <w:rPr>
          <w:rFonts w:hint="eastAsia" w:ascii="仿宋_GB2312" w:hAnsi="宋体" w:eastAsia="仿宋_GB2312"/>
          <w:sz w:val="28"/>
          <w:szCs w:val="28"/>
        </w:rPr>
        <w:t>项目方案</w:t>
      </w:r>
    </w:p>
    <w:p>
      <w:pPr>
        <w:spacing w:line="360" w:lineRule="auto"/>
        <w:ind w:right="70" w:firstLine="642"/>
        <w:rPr>
          <w:rFonts w:ascii="仿宋_GB2312" w:hAnsi="宋体" w:eastAsia="仿宋_GB2312"/>
          <w:sz w:val="28"/>
          <w:szCs w:val="28"/>
        </w:rPr>
      </w:pPr>
      <w:r>
        <w:rPr>
          <w:rFonts w:hint="eastAsia" w:ascii="仿宋_GB2312" w:hAnsi="宋体" w:eastAsia="仿宋_GB2312"/>
          <w:sz w:val="28"/>
          <w:szCs w:val="28"/>
        </w:rPr>
        <w:t>①设备设施配置、清单及详细资料</w:t>
      </w:r>
    </w:p>
    <w:p>
      <w:pPr>
        <w:spacing w:line="360" w:lineRule="auto"/>
        <w:ind w:right="70" w:firstLine="642"/>
        <w:rPr>
          <w:rFonts w:ascii="仿宋_GB2312" w:hAnsi="宋体" w:eastAsia="仿宋_GB2312"/>
          <w:sz w:val="28"/>
          <w:szCs w:val="28"/>
        </w:rPr>
      </w:pPr>
      <w:r>
        <w:rPr>
          <w:rFonts w:hint="eastAsia" w:ascii="仿宋_GB2312" w:hAnsi="宋体" w:eastAsia="仿宋_GB2312"/>
          <w:sz w:val="28"/>
          <w:szCs w:val="28"/>
        </w:rPr>
        <w:t>②《项目解决方案及服务内容》</w:t>
      </w:r>
    </w:p>
    <w:p>
      <w:pPr>
        <w:spacing w:line="360" w:lineRule="auto"/>
        <w:ind w:right="70" w:firstLine="642"/>
        <w:rPr>
          <w:rFonts w:ascii="仿宋_GB2312" w:hAnsi="宋体" w:eastAsia="仿宋_GB2312"/>
          <w:sz w:val="28"/>
          <w:szCs w:val="28"/>
        </w:rPr>
      </w:pPr>
      <w:r>
        <w:rPr>
          <w:rFonts w:hint="eastAsia" w:ascii="仿宋_GB2312" w:hAnsi="宋体" w:eastAsia="仿宋_GB2312"/>
          <w:sz w:val="28"/>
          <w:szCs w:val="28"/>
        </w:rPr>
        <w:t>③项目设计及实施方案</w:t>
      </w:r>
    </w:p>
    <w:p>
      <w:pPr>
        <w:spacing w:line="360" w:lineRule="auto"/>
        <w:ind w:right="70" w:firstLine="642"/>
        <w:rPr>
          <w:rFonts w:ascii="仿宋_GB2312" w:hAnsi="宋体" w:eastAsia="仿宋_GB2312"/>
          <w:sz w:val="28"/>
          <w:szCs w:val="28"/>
        </w:rPr>
      </w:pPr>
      <w:r>
        <w:rPr>
          <w:rFonts w:hint="eastAsia" w:ascii="仿宋_GB2312" w:hAnsi="宋体" w:eastAsia="仿宋_GB2312"/>
          <w:sz w:val="28"/>
          <w:szCs w:val="28"/>
        </w:rPr>
        <w:t>④项目实施进度计划及人员安排</w:t>
      </w:r>
    </w:p>
    <w:p>
      <w:pPr>
        <w:spacing w:line="360" w:lineRule="auto"/>
        <w:ind w:right="70" w:firstLine="642"/>
        <w:rPr>
          <w:rFonts w:ascii="仿宋_GB2312" w:hAnsi="宋体" w:eastAsia="仿宋_GB2312"/>
          <w:sz w:val="28"/>
          <w:szCs w:val="28"/>
        </w:rPr>
      </w:pPr>
      <w:r>
        <w:rPr>
          <w:rFonts w:hint="eastAsia" w:ascii="仿宋_GB2312" w:hAnsi="宋体" w:eastAsia="仿宋_GB2312"/>
          <w:sz w:val="28"/>
          <w:szCs w:val="28"/>
        </w:rPr>
        <w:t>⑤售后服务方案</w:t>
      </w:r>
    </w:p>
    <w:p>
      <w:pPr>
        <w:spacing w:line="360" w:lineRule="auto"/>
        <w:ind w:right="70" w:firstLine="642"/>
        <w:rPr>
          <w:rFonts w:ascii="仿宋_GB2312" w:hAnsi="宋体" w:eastAsia="仿宋_GB2312"/>
          <w:sz w:val="28"/>
          <w:szCs w:val="28"/>
        </w:rPr>
      </w:pPr>
      <w:r>
        <w:rPr>
          <w:rFonts w:hint="eastAsia" w:ascii="仿宋_GB2312" w:hAnsi="宋体" w:eastAsia="仿宋_GB2312"/>
          <w:sz w:val="28"/>
          <w:szCs w:val="28"/>
        </w:rPr>
        <w:t>⑥应急预案</w:t>
      </w:r>
    </w:p>
    <w:p>
      <w:pPr>
        <w:spacing w:line="360" w:lineRule="auto"/>
        <w:ind w:right="70" w:firstLine="642"/>
        <w:rPr>
          <w:rFonts w:ascii="仿宋_GB2312" w:hAnsi="宋体" w:eastAsia="仿宋_GB2312"/>
          <w:sz w:val="28"/>
          <w:szCs w:val="28"/>
        </w:rPr>
      </w:pPr>
      <w:r>
        <w:rPr>
          <w:rFonts w:hint="eastAsia" w:ascii="仿宋_GB2312" w:hAnsi="宋体" w:eastAsia="仿宋_GB2312"/>
          <w:sz w:val="28"/>
          <w:szCs w:val="28"/>
        </w:rPr>
        <w:t>4、报价</w:t>
      </w:r>
    </w:p>
    <w:p>
      <w:pPr>
        <w:spacing w:line="360" w:lineRule="auto"/>
        <w:ind w:right="70" w:firstLine="642"/>
        <w:rPr>
          <w:rFonts w:ascii="仿宋_GB2312" w:hAnsi="宋体" w:eastAsia="仿宋_GB2312"/>
          <w:sz w:val="28"/>
          <w:szCs w:val="28"/>
        </w:rPr>
      </w:pPr>
      <w:r>
        <w:rPr>
          <w:rFonts w:hint="eastAsia" w:ascii="仿宋_GB2312" w:hAnsi="宋体" w:eastAsia="仿宋_GB2312"/>
          <w:sz w:val="28"/>
          <w:szCs w:val="28"/>
        </w:rPr>
        <w:t>提交《项目设备配置报价》，包括但不限于品牌、规格、数量或工程量、单价、材质、增值税税费等。</w:t>
      </w:r>
    </w:p>
    <w:p>
      <w:pPr>
        <w:spacing w:line="360" w:lineRule="auto"/>
        <w:ind w:left="642"/>
        <w:rPr>
          <w:rFonts w:ascii="仿宋_GB2312" w:eastAsia="仿宋_GB2312"/>
          <w:sz w:val="28"/>
          <w:szCs w:val="28"/>
        </w:rPr>
      </w:pPr>
      <w:r>
        <w:rPr>
          <w:rFonts w:hint="eastAsia" w:ascii="仿宋_GB2312" w:eastAsia="仿宋_GB2312"/>
          <w:sz w:val="28"/>
          <w:szCs w:val="28"/>
        </w:rPr>
        <w:t>5、标书要求</w:t>
      </w:r>
    </w:p>
    <w:p>
      <w:pPr>
        <w:spacing w:line="360" w:lineRule="auto"/>
        <w:ind w:left="642"/>
        <w:rPr>
          <w:rFonts w:ascii="仿宋_GB2312" w:eastAsia="仿宋_GB2312"/>
          <w:sz w:val="28"/>
          <w:szCs w:val="28"/>
        </w:rPr>
      </w:pPr>
      <w:r>
        <w:rPr>
          <w:rFonts w:hint="eastAsia" w:ascii="仿宋_GB2312" w:eastAsia="仿宋_GB2312"/>
          <w:sz w:val="28"/>
          <w:szCs w:val="28"/>
        </w:rPr>
        <w:t>本招标项目要求投标者根据上述要求，将有关资料整理做成</w:t>
      </w:r>
    </w:p>
    <w:p>
      <w:pPr>
        <w:spacing w:line="360" w:lineRule="auto"/>
        <w:rPr>
          <w:rFonts w:ascii="仿宋_GB2312" w:hAnsi="宋体" w:eastAsia="仿宋_GB2312"/>
          <w:sz w:val="28"/>
          <w:szCs w:val="28"/>
        </w:rPr>
      </w:pPr>
      <w:r>
        <w:rPr>
          <w:rFonts w:hint="eastAsia" w:ascii="仿宋_GB2312" w:eastAsia="仿宋_GB2312"/>
          <w:sz w:val="28"/>
          <w:szCs w:val="28"/>
        </w:rPr>
        <w:t>标书，标</w:t>
      </w:r>
      <w:r>
        <w:rPr>
          <w:rFonts w:hint="eastAsia" w:ascii="仿宋_GB2312" w:hAnsi="华文细黑" w:eastAsia="仿宋_GB2312"/>
          <w:sz w:val="28"/>
          <w:szCs w:val="28"/>
        </w:rPr>
        <w:t>书要求一正一副</w:t>
      </w:r>
      <w:r>
        <w:rPr>
          <w:rFonts w:hint="eastAsia" w:ascii="仿宋_GB2312" w:eastAsia="仿宋_GB2312"/>
          <w:sz w:val="28"/>
          <w:szCs w:val="28"/>
        </w:rPr>
        <w:t>。</w:t>
      </w:r>
    </w:p>
    <w:p>
      <w:pPr>
        <w:spacing w:line="360" w:lineRule="auto"/>
        <w:ind w:right="70"/>
        <w:rPr>
          <w:rFonts w:ascii="仿宋_GB2312" w:hAnsi="宋体" w:eastAsia="仿宋_GB2312"/>
          <w:b/>
          <w:bCs/>
          <w:sz w:val="28"/>
          <w:szCs w:val="28"/>
        </w:rPr>
      </w:pPr>
      <w:r>
        <w:rPr>
          <w:rFonts w:hint="eastAsia" w:ascii="仿宋_GB2312" w:hAnsi="宋体" w:eastAsia="仿宋_GB2312"/>
          <w:b/>
          <w:bCs/>
          <w:sz w:val="28"/>
          <w:szCs w:val="28"/>
        </w:rPr>
        <w:t>四、保密</w:t>
      </w:r>
    </w:p>
    <w:p>
      <w:pPr>
        <w:spacing w:line="360" w:lineRule="auto"/>
        <w:ind w:right="70" w:firstLine="642"/>
        <w:rPr>
          <w:rFonts w:ascii="仿宋_GB2312" w:hAnsi="宋体" w:eastAsia="仿宋_GB2312"/>
          <w:sz w:val="28"/>
          <w:szCs w:val="28"/>
        </w:rPr>
      </w:pPr>
      <w:r>
        <w:rPr>
          <w:rFonts w:hint="eastAsia" w:ascii="仿宋_GB2312" w:hAnsi="宋体" w:eastAsia="仿宋_GB2312"/>
          <w:sz w:val="28"/>
          <w:szCs w:val="28"/>
          <w:highlight w:val="yellow"/>
        </w:rPr>
        <w:t>招标人提供的招标文件及涉及的所有资料，投标人不得向第三方透露。给招标人造成损失的，将依法追究法律责任。</w:t>
      </w:r>
    </w:p>
    <w:p>
      <w:pPr>
        <w:spacing w:line="360" w:lineRule="auto"/>
        <w:ind w:right="70"/>
        <w:rPr>
          <w:rFonts w:ascii="仿宋_GB2312" w:hAnsi="宋体" w:eastAsia="仿宋_GB2312"/>
          <w:sz w:val="28"/>
          <w:szCs w:val="28"/>
        </w:rPr>
      </w:pPr>
      <w:r>
        <w:rPr>
          <w:rFonts w:hint="eastAsia" w:ascii="仿宋_GB2312" w:hAnsi="宋体" w:eastAsia="仿宋_GB2312"/>
          <w:sz w:val="28"/>
          <w:szCs w:val="28"/>
        </w:rPr>
        <w:t xml:space="preserve">    </w:t>
      </w:r>
    </w:p>
    <w:p>
      <w:pPr>
        <w:spacing w:line="360" w:lineRule="auto"/>
        <w:ind w:right="70"/>
        <w:rPr>
          <w:rFonts w:ascii="仿宋_GB2312" w:hAnsi="宋体" w:eastAsia="仿宋_GB2312"/>
          <w:sz w:val="28"/>
          <w:szCs w:val="28"/>
        </w:rPr>
      </w:pPr>
    </w:p>
    <w:p>
      <w:pPr>
        <w:spacing w:line="360" w:lineRule="auto"/>
        <w:ind w:right="70"/>
        <w:jc w:val="center"/>
        <w:rPr>
          <w:rFonts w:ascii="仿宋_GB2312" w:hAnsi="宋体" w:eastAsia="仿宋_GB2312"/>
          <w:b/>
          <w:bCs/>
          <w:sz w:val="28"/>
          <w:szCs w:val="28"/>
        </w:rPr>
      </w:pPr>
      <w:r>
        <w:rPr>
          <w:rFonts w:hint="eastAsia" w:ascii="仿宋_GB2312" w:hAnsi="宋体" w:eastAsia="仿宋_GB2312"/>
          <w:b/>
          <w:bCs/>
          <w:sz w:val="28"/>
          <w:szCs w:val="28"/>
        </w:rPr>
        <w:t>第二部分  付款及工期要求</w:t>
      </w:r>
    </w:p>
    <w:p>
      <w:pPr>
        <w:spacing w:line="360" w:lineRule="auto"/>
        <w:ind w:right="70"/>
        <w:rPr>
          <w:rFonts w:ascii="仿宋_GB2312" w:hAnsi="宋体" w:eastAsia="仿宋_GB2312"/>
          <w:b/>
          <w:bCs/>
          <w:sz w:val="28"/>
          <w:szCs w:val="28"/>
        </w:rPr>
      </w:pPr>
      <w:r>
        <w:rPr>
          <w:rFonts w:hint="eastAsia" w:ascii="仿宋_GB2312" w:hAnsi="宋体" w:eastAsia="仿宋_GB2312"/>
          <w:b/>
          <w:bCs/>
          <w:sz w:val="28"/>
          <w:szCs w:val="28"/>
        </w:rPr>
        <w:t>一、付款要求</w:t>
      </w:r>
    </w:p>
    <w:p>
      <w:pPr>
        <w:spacing w:line="360" w:lineRule="auto"/>
        <w:ind w:right="70" w:firstLine="560" w:firstLineChars="200"/>
        <w:rPr>
          <w:rFonts w:ascii="仿宋_GB2312" w:hAnsi="宋体" w:eastAsia="仿宋_GB2312"/>
          <w:sz w:val="28"/>
          <w:szCs w:val="28"/>
        </w:rPr>
      </w:pPr>
      <w:r>
        <w:rPr>
          <w:rFonts w:hint="eastAsia" w:ascii="仿宋_GB2312" w:hAnsi="宋体" w:eastAsia="仿宋_GB2312"/>
          <w:sz w:val="28"/>
          <w:szCs w:val="28"/>
        </w:rPr>
        <w:t>1、付款形式：电子承兑</w:t>
      </w:r>
    </w:p>
    <w:p>
      <w:pPr>
        <w:spacing w:line="360" w:lineRule="auto"/>
        <w:ind w:right="70" w:firstLine="560" w:firstLineChars="200"/>
        <w:rPr>
          <w:rFonts w:ascii="仿宋_GB2312" w:hAnsi="宋体" w:eastAsia="仿宋_GB2312"/>
          <w:sz w:val="28"/>
          <w:szCs w:val="28"/>
        </w:rPr>
      </w:pPr>
      <w:r>
        <w:rPr>
          <w:rFonts w:hint="eastAsia" w:ascii="仿宋_GB2312" w:hAnsi="宋体" w:eastAsia="仿宋_GB2312"/>
          <w:sz w:val="28"/>
          <w:szCs w:val="28"/>
        </w:rPr>
        <w:t>2、付款方式：</w:t>
      </w:r>
    </w:p>
    <w:p>
      <w:pPr>
        <w:spacing w:line="360" w:lineRule="auto"/>
        <w:ind w:right="70" w:firstLine="560" w:firstLineChars="200"/>
        <w:rPr>
          <w:rFonts w:ascii="仿宋_GB2312" w:hAnsi="宋体" w:eastAsia="仿宋_GB2312"/>
          <w:sz w:val="28"/>
          <w:szCs w:val="28"/>
        </w:rPr>
      </w:pPr>
      <w:r>
        <w:rPr>
          <w:rFonts w:hint="eastAsia" w:ascii="仿宋_GB2312" w:hAnsi="宋体" w:eastAsia="仿宋_GB2312"/>
          <w:sz w:val="28"/>
          <w:szCs w:val="28"/>
        </w:rPr>
        <w:t>2.1、①到货款40%；②安装完成款20%；③验收合格款30%；④质保金10%（一年后付清）</w:t>
      </w:r>
    </w:p>
    <w:p>
      <w:pPr>
        <w:spacing w:line="360" w:lineRule="auto"/>
        <w:ind w:right="70" w:firstLine="560" w:firstLineChars="200"/>
        <w:rPr>
          <w:rFonts w:ascii="仿宋_GB2312" w:hAnsi="宋体" w:eastAsia="仿宋_GB2312"/>
          <w:sz w:val="28"/>
          <w:szCs w:val="28"/>
        </w:rPr>
      </w:pPr>
      <w:r>
        <w:rPr>
          <w:rFonts w:hint="eastAsia" w:ascii="仿宋_GB2312" w:hAnsi="宋体" w:eastAsia="仿宋_GB2312"/>
          <w:sz w:val="28"/>
          <w:szCs w:val="28"/>
        </w:rPr>
        <w:t>2.2、①预付款30%；②安装完成款30%；③验收合格款30%；④质保金10%（一年后付清）。预付款，需开具同等金额银行履约保函后才能付款。</w:t>
      </w:r>
    </w:p>
    <w:p>
      <w:pPr>
        <w:spacing w:line="360" w:lineRule="auto"/>
        <w:ind w:right="70" w:firstLine="560" w:firstLineChars="200"/>
        <w:rPr>
          <w:rFonts w:ascii="仿宋_GB2312" w:hAnsi="宋体" w:eastAsia="仿宋_GB2312"/>
          <w:sz w:val="28"/>
          <w:szCs w:val="28"/>
        </w:rPr>
      </w:pPr>
      <w:r>
        <w:rPr>
          <w:rFonts w:hint="eastAsia" w:ascii="仿宋_GB2312" w:hAnsi="宋体" w:eastAsia="仿宋_GB2312"/>
          <w:sz w:val="28"/>
          <w:szCs w:val="28"/>
        </w:rPr>
        <w:t>2.3、或者比上述两者更优越的付款条件。</w:t>
      </w:r>
    </w:p>
    <w:p>
      <w:pPr>
        <w:spacing w:line="360" w:lineRule="auto"/>
        <w:ind w:right="70" w:firstLine="560" w:firstLineChars="200"/>
        <w:rPr>
          <w:rFonts w:ascii="仿宋_GB2312" w:hAnsi="宋体" w:eastAsia="仿宋_GB2312"/>
          <w:sz w:val="28"/>
          <w:szCs w:val="28"/>
        </w:rPr>
      </w:pPr>
      <w:r>
        <w:rPr>
          <w:rFonts w:hint="eastAsia" w:ascii="仿宋_GB2312" w:hAnsi="宋体" w:eastAsia="仿宋_GB2312"/>
          <w:sz w:val="28"/>
          <w:szCs w:val="28"/>
        </w:rPr>
        <w:t>3、售后或其他要求：</w:t>
      </w:r>
    </w:p>
    <w:p>
      <w:pPr>
        <w:spacing w:line="360" w:lineRule="auto"/>
        <w:ind w:right="70"/>
        <w:rPr>
          <w:rFonts w:ascii="仿宋_GB2312" w:hAnsi="宋体" w:eastAsia="仿宋_GB2312"/>
          <w:b/>
          <w:bCs/>
          <w:sz w:val="28"/>
          <w:szCs w:val="28"/>
        </w:rPr>
      </w:pPr>
      <w:r>
        <w:rPr>
          <w:rFonts w:hint="eastAsia" w:ascii="仿宋_GB2312" w:hAnsi="宋体" w:eastAsia="仿宋_GB2312"/>
          <w:b/>
          <w:bCs/>
          <w:sz w:val="28"/>
          <w:szCs w:val="28"/>
        </w:rPr>
        <w:t>二、工期要求</w:t>
      </w:r>
    </w:p>
    <w:p>
      <w:pPr>
        <w:pStyle w:val="10"/>
        <w:spacing w:line="360" w:lineRule="auto"/>
        <w:ind w:left="642" w:right="70" w:firstLine="0" w:firstLineChars="0"/>
        <w:rPr>
          <w:rFonts w:ascii="仿宋_GB2312" w:hAnsi="宋体" w:eastAsia="仿宋_GB2312"/>
          <w:sz w:val="28"/>
          <w:szCs w:val="28"/>
        </w:rPr>
      </w:pPr>
      <w:r>
        <w:rPr>
          <w:rFonts w:hint="eastAsia" w:ascii="仿宋_GB2312" w:hAnsi="宋体" w:eastAsia="仿宋_GB2312"/>
          <w:sz w:val="28"/>
          <w:szCs w:val="28"/>
        </w:rPr>
        <w:t>1、交货日期：合同签订</w:t>
      </w:r>
      <w:r>
        <w:rPr>
          <w:rFonts w:ascii="仿宋_GB2312" w:hAnsi="宋体" w:eastAsia="仿宋_GB2312"/>
          <w:sz w:val="28"/>
          <w:szCs w:val="28"/>
        </w:rPr>
        <w:t>后</w:t>
      </w:r>
      <w:r>
        <w:rPr>
          <w:rFonts w:hint="eastAsia" w:ascii="仿宋_GB2312" w:hAnsi="宋体" w:eastAsia="仿宋_GB2312"/>
          <w:sz w:val="28"/>
          <w:szCs w:val="28"/>
          <w:highlight w:val="yellow"/>
        </w:rPr>
        <w:t xml:space="preserve">   </w:t>
      </w:r>
      <w:r>
        <w:rPr>
          <w:rFonts w:hint="eastAsia" w:ascii="仿宋_GB2312" w:hAnsi="宋体" w:eastAsia="仿宋_GB2312"/>
          <w:sz w:val="28"/>
          <w:szCs w:val="28"/>
        </w:rPr>
        <w:t>个日历日发货（请</w:t>
      </w:r>
      <w:r>
        <w:rPr>
          <w:rFonts w:ascii="仿宋_GB2312" w:hAnsi="宋体" w:eastAsia="仿宋_GB2312"/>
          <w:sz w:val="28"/>
          <w:szCs w:val="28"/>
        </w:rPr>
        <w:t>根据实际情况）</w:t>
      </w:r>
      <w:r>
        <w:rPr>
          <w:rFonts w:hint="eastAsia" w:ascii="仿宋_GB2312" w:hAnsi="宋体" w:eastAsia="仿宋_GB2312"/>
          <w:sz w:val="28"/>
          <w:szCs w:val="28"/>
        </w:rPr>
        <w:t>。</w:t>
      </w:r>
    </w:p>
    <w:p>
      <w:pPr>
        <w:pStyle w:val="10"/>
        <w:spacing w:line="360" w:lineRule="auto"/>
        <w:ind w:left="642" w:right="70" w:firstLine="0" w:firstLineChars="0"/>
        <w:rPr>
          <w:rFonts w:ascii="仿宋_GB2312" w:hAnsi="宋体" w:eastAsia="仿宋_GB2312"/>
          <w:sz w:val="28"/>
          <w:szCs w:val="28"/>
        </w:rPr>
      </w:pPr>
      <w:r>
        <w:rPr>
          <w:rFonts w:hint="eastAsia" w:ascii="仿宋_GB2312" w:hAnsi="宋体" w:eastAsia="仿宋_GB2312"/>
          <w:sz w:val="28"/>
          <w:szCs w:val="28"/>
        </w:rPr>
        <w:t>2、交货地点：山东省招远市</w:t>
      </w:r>
      <w:r>
        <w:rPr>
          <w:rFonts w:ascii="仿宋_GB2312" w:hAnsi="宋体" w:eastAsia="仿宋_GB2312"/>
          <w:sz w:val="28"/>
          <w:szCs w:val="28"/>
        </w:rPr>
        <w:t>国大路</w:t>
      </w:r>
      <w:r>
        <w:rPr>
          <w:rFonts w:hint="eastAsia" w:ascii="仿宋_GB2312" w:hAnsi="宋体" w:eastAsia="仿宋_GB2312"/>
          <w:sz w:val="28"/>
          <w:szCs w:val="28"/>
        </w:rPr>
        <w:t>268号。</w:t>
      </w:r>
      <w:bookmarkStart w:id="0" w:name="_GoBack"/>
      <w:bookmarkEnd w:id="0"/>
    </w:p>
    <w:p>
      <w:pPr>
        <w:spacing w:line="360" w:lineRule="auto"/>
        <w:ind w:right="70" w:firstLine="642"/>
        <w:rPr>
          <w:rFonts w:ascii="仿宋_GB2312" w:hAnsi="宋体" w:eastAsia="仿宋_GB2312"/>
          <w:sz w:val="28"/>
          <w:szCs w:val="28"/>
        </w:rPr>
      </w:pPr>
    </w:p>
    <w:p>
      <w:pPr>
        <w:spacing w:line="360" w:lineRule="auto"/>
        <w:ind w:right="70" w:firstLine="642"/>
        <w:rPr>
          <w:rFonts w:ascii="仿宋_GB2312" w:hAnsi="宋体" w:eastAsia="仿宋_GB2312"/>
          <w:sz w:val="28"/>
          <w:szCs w:val="28"/>
        </w:rPr>
      </w:pPr>
    </w:p>
    <w:p>
      <w:pPr>
        <w:spacing w:line="360" w:lineRule="auto"/>
        <w:ind w:right="70"/>
        <w:jc w:val="center"/>
        <w:rPr>
          <w:rFonts w:ascii="仿宋_GB2312" w:hAnsi="宋体" w:eastAsia="仿宋_GB2312"/>
          <w:b/>
          <w:bCs/>
          <w:sz w:val="28"/>
          <w:szCs w:val="28"/>
        </w:rPr>
      </w:pPr>
    </w:p>
    <w:p>
      <w:pPr>
        <w:spacing w:line="360" w:lineRule="auto"/>
        <w:ind w:right="70"/>
        <w:jc w:val="center"/>
        <w:rPr>
          <w:rFonts w:ascii="仿宋_GB2312" w:hAnsi="宋体" w:eastAsia="仿宋_GB2312"/>
          <w:b/>
          <w:bCs/>
          <w:sz w:val="28"/>
          <w:szCs w:val="28"/>
        </w:rPr>
      </w:pPr>
    </w:p>
    <w:p>
      <w:pPr>
        <w:widowControl/>
        <w:ind w:firstLine="2530" w:firstLineChars="900"/>
        <w:jc w:val="left"/>
        <w:rPr>
          <w:rFonts w:ascii="仿宋_GB2312" w:hAnsi="宋体" w:eastAsia="仿宋_GB2312"/>
          <w:b/>
          <w:bCs/>
          <w:color w:val="auto"/>
          <w:sz w:val="28"/>
          <w:szCs w:val="28"/>
          <w:highlight w:val="none"/>
        </w:rPr>
      </w:pPr>
      <w:r>
        <w:rPr>
          <w:rFonts w:hint="eastAsia" w:ascii="仿宋_GB2312" w:hAnsi="宋体" w:eastAsia="仿宋_GB2312"/>
          <w:b/>
          <w:bCs/>
          <w:color w:val="auto"/>
          <w:sz w:val="28"/>
          <w:szCs w:val="28"/>
          <w:highlight w:val="none"/>
        </w:rPr>
        <w:t>第三部分   技术指标及规格要求</w:t>
      </w:r>
    </w:p>
    <w:p>
      <w:pPr>
        <w:pStyle w:val="10"/>
        <w:numPr>
          <w:ilvl w:val="0"/>
          <w:numId w:val="4"/>
        </w:numPr>
        <w:spacing w:line="360" w:lineRule="auto"/>
        <w:ind w:firstLineChars="0"/>
        <w:jc w:val="left"/>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使用说明</w:t>
      </w:r>
      <w:r>
        <w:rPr>
          <w:rFonts w:ascii="仿宋_GB2312" w:hAnsi="仿宋_GB2312" w:eastAsia="仿宋_GB2312" w:cs="仿宋_GB2312"/>
          <w:color w:val="auto"/>
          <w:sz w:val="28"/>
          <w:szCs w:val="28"/>
          <w:highlight w:val="none"/>
        </w:rPr>
        <w:t>：</w:t>
      </w:r>
    </w:p>
    <w:p>
      <w:pPr>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我公司按照</w:t>
      </w:r>
      <w:r>
        <w:rPr>
          <w:rFonts w:ascii="仿宋_GB2312" w:hAnsi="仿宋_GB2312" w:eastAsia="仿宋_GB2312" w:cs="仿宋_GB2312"/>
          <w:color w:val="auto"/>
          <w:sz w:val="28"/>
          <w:szCs w:val="28"/>
          <w:highlight w:val="none"/>
        </w:rPr>
        <w:t>生产</w:t>
      </w:r>
      <w:r>
        <w:rPr>
          <w:rFonts w:hint="eastAsia" w:ascii="仿宋_GB2312" w:hAnsi="仿宋_GB2312" w:eastAsia="仿宋_GB2312" w:cs="仿宋_GB2312"/>
          <w:color w:val="auto"/>
          <w:sz w:val="28"/>
          <w:szCs w:val="28"/>
          <w:highlight w:val="none"/>
        </w:rPr>
        <w:t>要求</w:t>
      </w:r>
      <w:r>
        <w:rPr>
          <w:rFonts w:ascii="仿宋_GB2312" w:hAnsi="仿宋_GB2312" w:eastAsia="仿宋_GB2312" w:cs="仿宋_GB2312"/>
          <w:color w:val="auto"/>
          <w:sz w:val="28"/>
          <w:szCs w:val="28"/>
          <w:highlight w:val="none"/>
        </w:rPr>
        <w:t>，</w:t>
      </w:r>
      <w:r>
        <w:rPr>
          <w:rFonts w:hint="eastAsia" w:ascii="仿宋_GB2312" w:hAnsi="仿宋_GB2312" w:eastAsia="仿宋_GB2312" w:cs="仿宋_GB2312"/>
          <w:color w:val="auto"/>
          <w:sz w:val="28"/>
          <w:szCs w:val="28"/>
          <w:highlight w:val="none"/>
        </w:rPr>
        <w:t>在覆铜板国大路南厂配套溶剂回收机，用来回收丙酮等溶剂， 主设备包括：溶剂回收机（导热油加热形式，内含特氟龙涂层、风冷式冷凝器），回收机底部加装高度为1.2m的操作台，进出料桶我司自行负责，后附示意图</w:t>
      </w:r>
    </w:p>
    <w:p>
      <w:pPr>
        <w:jc w:val="center"/>
        <w:rPr>
          <w:rFonts w:ascii="仿宋_GB2312" w:hAnsi="仿宋_GB2312" w:eastAsia="仿宋_GB2312" w:cs="仿宋_GB2312"/>
          <w:color w:val="auto"/>
          <w:sz w:val="28"/>
          <w:szCs w:val="28"/>
          <w:highlight w:val="none"/>
        </w:rPr>
      </w:pPr>
      <w:r>
        <w:rPr>
          <w:color w:val="auto"/>
          <w:highlight w:val="none"/>
        </w:rPr>
        <w:drawing>
          <wp:inline distT="0" distB="0" distL="114300" distR="114300">
            <wp:extent cx="3059430" cy="2204720"/>
            <wp:effectExtent l="0" t="0" r="7620" b="5080"/>
            <wp:docPr id="7"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2"/>
                    <pic:cNvPicPr>
                      <a:picLocks noChangeAspect="1"/>
                    </pic:cNvPicPr>
                  </pic:nvPicPr>
                  <pic:blipFill>
                    <a:blip r:embed="rId6"/>
                    <a:stretch>
                      <a:fillRect/>
                    </a:stretch>
                  </pic:blipFill>
                  <pic:spPr>
                    <a:xfrm>
                      <a:off x="0" y="0"/>
                      <a:ext cx="3059430" cy="2204720"/>
                    </a:xfrm>
                    <a:prstGeom prst="rect">
                      <a:avLst/>
                    </a:prstGeom>
                    <a:noFill/>
                    <a:ln>
                      <a:noFill/>
                    </a:ln>
                  </pic:spPr>
                </pic:pic>
              </a:graphicData>
            </a:graphic>
          </wp:inline>
        </w:drawing>
      </w:r>
    </w:p>
    <w:p>
      <w:pPr>
        <w:spacing w:line="360" w:lineRule="auto"/>
        <w:jc w:val="left"/>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二、主要技术参数</w:t>
      </w:r>
    </w:p>
    <w:p>
      <w:pPr>
        <w:numPr>
          <w:ilvl w:val="0"/>
          <w:numId w:val="5"/>
        </w:numPr>
        <w:spacing w:line="360" w:lineRule="auto"/>
        <w:jc w:val="left"/>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回收溶剂：丙酮（含量约占90%），洗管液中DMF和丁酮含量很少可忽略不计。</w:t>
      </w:r>
    </w:p>
    <w:p>
      <w:pPr>
        <w:spacing w:line="360" w:lineRule="auto"/>
        <w:ind w:left="420" w:leftChars="200"/>
        <w:jc w:val="left"/>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连续性生产，如果按照10小时工作时间，250L储存量，大于设备回收60L/H溶剂，每月回收干净丙酮大于18吨。</w:t>
      </w:r>
    </w:p>
    <w:p>
      <w:pPr>
        <w:numPr>
          <w:ilvl w:val="0"/>
          <w:numId w:val="5"/>
        </w:numPr>
        <w:spacing w:line="360" w:lineRule="auto"/>
        <w:jc w:val="left"/>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回收率≥95% ，回收纯度≥95%</w:t>
      </w:r>
    </w:p>
    <w:p>
      <w:pPr>
        <w:numPr>
          <w:ilvl w:val="0"/>
          <w:numId w:val="5"/>
        </w:numPr>
        <w:spacing w:line="360" w:lineRule="auto"/>
        <w:jc w:val="left"/>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加料方式：气动泵自动加料（A</w:t>
      </w:r>
      <w:r>
        <w:rPr>
          <w:rFonts w:ascii="仿宋" w:hAnsi="仿宋" w:eastAsia="仿宋" w:cs="仿宋"/>
          <w:color w:val="auto"/>
          <w:sz w:val="28"/>
          <w:szCs w:val="28"/>
          <w:highlight w:val="none"/>
        </w:rPr>
        <w:t>RO</w:t>
      </w:r>
      <w:r>
        <w:rPr>
          <w:rFonts w:hint="eastAsia" w:ascii="仿宋" w:hAnsi="仿宋" w:eastAsia="仿宋" w:cs="仿宋"/>
          <w:color w:val="auto"/>
          <w:sz w:val="28"/>
          <w:szCs w:val="28"/>
          <w:highlight w:val="none"/>
        </w:rPr>
        <w:t>），进料口加小型篮式过滤器（过滤棉絮布、石子等）</w:t>
      </w:r>
    </w:p>
    <w:p>
      <w:pPr>
        <w:numPr>
          <w:ilvl w:val="0"/>
          <w:numId w:val="5"/>
        </w:numPr>
        <w:spacing w:line="360" w:lineRule="auto"/>
        <w:jc w:val="left"/>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设有</w:t>
      </w:r>
      <w:r>
        <w:rPr>
          <w:rFonts w:hint="eastAsia" w:ascii="仿宋" w:hAnsi="仿宋" w:eastAsia="仿宋" w:cs="仿宋"/>
          <w:color w:val="auto"/>
          <w:kern w:val="0"/>
          <w:sz w:val="28"/>
          <w:szCs w:val="28"/>
          <w:highlight w:val="none"/>
          <w:lang w:bidi="ar"/>
        </w:rPr>
        <w:t>超温保护、超压保护、同时定时保护关机、定温保护关机、各种功能异常声光报警、溶剂温度过高报警等安全保护装置。</w:t>
      </w:r>
    </w:p>
    <w:p>
      <w:pPr>
        <w:numPr>
          <w:ilvl w:val="0"/>
          <w:numId w:val="5"/>
        </w:numPr>
        <w:spacing w:line="360" w:lineRule="auto"/>
        <w:jc w:val="left"/>
        <w:rPr>
          <w:rFonts w:ascii="仿宋" w:hAnsi="仿宋" w:eastAsia="仿宋" w:cs="仿宋"/>
          <w:color w:val="auto"/>
          <w:sz w:val="28"/>
          <w:szCs w:val="28"/>
          <w:highlight w:val="none"/>
        </w:rPr>
      </w:pPr>
      <w:r>
        <w:rPr>
          <w:rFonts w:hint="eastAsia" w:ascii="仿宋" w:hAnsi="仿宋" w:eastAsia="仿宋" w:cs="仿宋"/>
          <w:color w:val="auto"/>
          <w:kern w:val="0"/>
          <w:sz w:val="28"/>
          <w:szCs w:val="28"/>
          <w:highlight w:val="none"/>
          <w:lang w:bidi="ar"/>
        </w:rPr>
        <w:t>温度控制：A.加热温度设定 B.回收溶剂蒸汽温度设定 C.保护设定D.进出口（导热油、蒸汽）温度监控E.防蒸干功能。</w:t>
      </w:r>
    </w:p>
    <w:p>
      <w:pPr>
        <w:numPr>
          <w:ilvl w:val="0"/>
          <w:numId w:val="5"/>
        </w:numPr>
        <w:spacing w:line="360" w:lineRule="auto"/>
        <w:jc w:val="left"/>
        <w:rPr>
          <w:rFonts w:ascii="仿宋" w:hAnsi="仿宋" w:eastAsia="仿宋" w:cs="仿宋"/>
          <w:color w:val="auto"/>
          <w:sz w:val="28"/>
          <w:szCs w:val="28"/>
          <w:highlight w:val="none"/>
        </w:rPr>
      </w:pPr>
      <w:r>
        <w:rPr>
          <w:rFonts w:hint="eastAsia" w:ascii="仿宋" w:hAnsi="仿宋" w:eastAsia="仿宋" w:cs="仿宋"/>
          <w:color w:val="auto"/>
          <w:kern w:val="0"/>
          <w:sz w:val="28"/>
          <w:szCs w:val="28"/>
          <w:highlight w:val="none"/>
          <w:lang w:bidi="ar"/>
        </w:rPr>
        <w:t>主要控制部件：三菱，施耐德，欧姆龙，日本CKD等知名品牌；防爆柜，防爆电器，按照防爆标准执行。</w:t>
      </w:r>
    </w:p>
    <w:p>
      <w:pPr>
        <w:numPr>
          <w:ilvl w:val="0"/>
          <w:numId w:val="5"/>
        </w:numPr>
        <w:spacing w:line="360" w:lineRule="auto"/>
        <w:jc w:val="left"/>
        <w:rPr>
          <w:rFonts w:ascii="仿宋" w:hAnsi="仿宋" w:eastAsia="仿宋" w:cs="仿宋"/>
          <w:color w:val="auto"/>
          <w:sz w:val="28"/>
          <w:szCs w:val="28"/>
          <w:highlight w:val="none"/>
        </w:rPr>
      </w:pPr>
      <w:r>
        <w:rPr>
          <w:rFonts w:hint="eastAsia" w:ascii="仿宋" w:hAnsi="仿宋" w:eastAsia="仿宋" w:cs="仿宋"/>
          <w:color w:val="auto"/>
          <w:kern w:val="0"/>
          <w:sz w:val="28"/>
          <w:szCs w:val="28"/>
          <w:highlight w:val="none"/>
          <w:lang w:bidi="ar"/>
        </w:rPr>
        <w:t>报价分为2种。</w:t>
      </w:r>
      <w:r>
        <w:rPr>
          <w:rFonts w:hint="eastAsia" w:ascii="仿宋" w:hAnsi="仿宋" w:eastAsia="仿宋" w:cs="仿宋"/>
          <w:color w:val="0070C0"/>
          <w:kern w:val="0"/>
          <w:sz w:val="28"/>
          <w:szCs w:val="28"/>
          <w:highlight w:val="none"/>
          <w:lang w:bidi="ar"/>
        </w:rPr>
        <w:t>单片机控制1款(带有人机界面)、PLC控制1款（提供带注解程式，电器点位预留20%</w:t>
      </w:r>
      <w:r>
        <w:rPr>
          <w:rFonts w:hint="eastAsia" w:ascii="仿宋" w:hAnsi="仿宋" w:eastAsia="仿宋" w:cs="仿宋"/>
          <w:color w:val="auto"/>
          <w:kern w:val="0"/>
          <w:sz w:val="28"/>
          <w:szCs w:val="28"/>
          <w:highlight w:val="none"/>
          <w:lang w:bidi="ar"/>
        </w:rPr>
        <w:t>）。</w:t>
      </w:r>
    </w:p>
    <w:p>
      <w:pPr>
        <w:numPr>
          <w:ilvl w:val="0"/>
          <w:numId w:val="5"/>
        </w:numPr>
        <w:spacing w:line="360" w:lineRule="auto"/>
        <w:jc w:val="left"/>
        <w:rPr>
          <w:rFonts w:ascii="仿宋" w:hAnsi="仿宋" w:eastAsia="仿宋" w:cs="仿宋"/>
          <w:color w:val="auto"/>
          <w:sz w:val="28"/>
          <w:szCs w:val="28"/>
          <w:highlight w:val="none"/>
        </w:rPr>
      </w:pPr>
      <w:r>
        <w:rPr>
          <w:rFonts w:hint="eastAsia" w:ascii="仿宋" w:hAnsi="仿宋" w:eastAsia="仿宋" w:cs="仿宋"/>
          <w:color w:val="auto"/>
          <w:kern w:val="0"/>
          <w:sz w:val="28"/>
          <w:szCs w:val="28"/>
          <w:highlight w:val="none"/>
          <w:lang w:bidi="ar"/>
        </w:rPr>
        <w:t>请将业绩表附在报价中，包含厂家、型号、台数、时间。</w:t>
      </w:r>
    </w:p>
    <w:p>
      <w:pPr>
        <w:numPr>
          <w:ilvl w:val="0"/>
          <w:numId w:val="5"/>
        </w:numPr>
        <w:spacing w:line="360" w:lineRule="auto"/>
        <w:jc w:val="left"/>
        <w:rPr>
          <w:rFonts w:ascii="仿宋" w:hAnsi="仿宋" w:eastAsia="仿宋" w:cs="仿宋"/>
          <w:color w:val="auto"/>
          <w:sz w:val="28"/>
          <w:szCs w:val="28"/>
          <w:highlight w:val="none"/>
        </w:rPr>
      </w:pPr>
      <w:r>
        <w:rPr>
          <w:rFonts w:hint="eastAsia" w:ascii="仿宋" w:hAnsi="仿宋" w:eastAsia="仿宋" w:cs="仿宋"/>
          <w:color w:val="auto"/>
          <w:kern w:val="0"/>
          <w:sz w:val="28"/>
          <w:szCs w:val="28"/>
          <w:highlight w:val="none"/>
          <w:lang w:bidi="ar"/>
        </w:rPr>
        <w:t>符合国家安全和环保的要求。</w:t>
      </w:r>
    </w:p>
    <w:p>
      <w:pPr>
        <w:numPr>
          <w:ilvl w:val="0"/>
          <w:numId w:val="5"/>
        </w:numPr>
        <w:spacing w:line="360" w:lineRule="auto"/>
        <w:jc w:val="left"/>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我</w:t>
      </w:r>
      <w:r>
        <w:rPr>
          <w:rFonts w:ascii="仿宋_GB2312" w:hAnsi="仿宋_GB2312" w:eastAsia="仿宋_GB2312" w:cs="仿宋_GB2312"/>
          <w:color w:val="auto"/>
          <w:sz w:val="28"/>
          <w:szCs w:val="28"/>
          <w:highlight w:val="none"/>
        </w:rPr>
        <w:t>公司</w:t>
      </w:r>
      <w:r>
        <w:rPr>
          <w:rFonts w:hint="eastAsia" w:ascii="仿宋_GB2312" w:hAnsi="仿宋_GB2312" w:eastAsia="仿宋_GB2312" w:cs="仿宋_GB2312"/>
          <w:color w:val="auto"/>
          <w:sz w:val="28"/>
          <w:szCs w:val="28"/>
          <w:highlight w:val="none"/>
        </w:rPr>
        <w:t>指定设备</w:t>
      </w:r>
      <w:r>
        <w:rPr>
          <w:rFonts w:ascii="仿宋_GB2312" w:hAnsi="仿宋_GB2312" w:eastAsia="仿宋_GB2312" w:cs="仿宋_GB2312"/>
          <w:color w:val="auto"/>
          <w:sz w:val="28"/>
          <w:szCs w:val="28"/>
          <w:highlight w:val="none"/>
        </w:rPr>
        <w:t>安装</w:t>
      </w:r>
      <w:r>
        <w:rPr>
          <w:rFonts w:hint="eastAsia" w:ascii="仿宋_GB2312" w:hAnsi="仿宋_GB2312" w:eastAsia="仿宋_GB2312" w:cs="仿宋_GB2312"/>
          <w:color w:val="auto"/>
          <w:sz w:val="28"/>
          <w:szCs w:val="28"/>
          <w:highlight w:val="none"/>
        </w:rPr>
        <w:t>场地</w:t>
      </w:r>
      <w:r>
        <w:rPr>
          <w:rFonts w:ascii="仿宋_GB2312" w:hAnsi="仿宋_GB2312" w:eastAsia="仿宋_GB2312" w:cs="仿宋_GB2312"/>
          <w:color w:val="auto"/>
          <w:sz w:val="28"/>
          <w:szCs w:val="28"/>
          <w:highlight w:val="none"/>
        </w:rPr>
        <w:t>，</w:t>
      </w:r>
      <w:r>
        <w:rPr>
          <w:rFonts w:hint="eastAsia" w:ascii="仿宋_GB2312" w:hAnsi="仿宋_GB2312" w:eastAsia="仿宋_GB2312" w:cs="仿宋_GB2312"/>
          <w:color w:val="auto"/>
          <w:sz w:val="28"/>
          <w:szCs w:val="28"/>
          <w:highlight w:val="none"/>
        </w:rPr>
        <w:t>一次侧的水电气由我司负责，</w:t>
      </w:r>
      <w:r>
        <w:rPr>
          <w:rFonts w:ascii="仿宋_GB2312" w:hAnsi="仿宋_GB2312" w:eastAsia="仿宋_GB2312" w:cs="仿宋_GB2312"/>
          <w:color w:val="auto"/>
          <w:sz w:val="28"/>
          <w:szCs w:val="28"/>
          <w:highlight w:val="none"/>
        </w:rPr>
        <w:t>期间</w:t>
      </w:r>
      <w:r>
        <w:rPr>
          <w:rFonts w:hint="eastAsia" w:ascii="仿宋_GB2312" w:hAnsi="仿宋_GB2312" w:eastAsia="仿宋_GB2312" w:cs="仿宋_GB2312"/>
          <w:color w:val="auto"/>
          <w:sz w:val="28"/>
          <w:szCs w:val="28"/>
          <w:highlight w:val="none"/>
        </w:rPr>
        <w:t>的</w:t>
      </w:r>
      <w:r>
        <w:rPr>
          <w:rFonts w:ascii="仿宋_GB2312" w:hAnsi="仿宋_GB2312" w:eastAsia="仿宋_GB2312" w:cs="仿宋_GB2312"/>
          <w:color w:val="auto"/>
          <w:sz w:val="28"/>
          <w:szCs w:val="28"/>
          <w:highlight w:val="none"/>
        </w:rPr>
        <w:t>设备制作、运输、</w:t>
      </w:r>
      <w:r>
        <w:rPr>
          <w:rFonts w:hint="eastAsia" w:ascii="仿宋_GB2312" w:hAnsi="仿宋_GB2312" w:eastAsia="仿宋_GB2312" w:cs="仿宋_GB2312"/>
          <w:color w:val="auto"/>
          <w:sz w:val="28"/>
          <w:szCs w:val="28"/>
          <w:highlight w:val="none"/>
        </w:rPr>
        <w:t>调试等</w:t>
      </w:r>
      <w:r>
        <w:rPr>
          <w:rFonts w:ascii="仿宋_GB2312" w:hAnsi="仿宋_GB2312" w:eastAsia="仿宋_GB2312" w:cs="仿宋_GB2312"/>
          <w:color w:val="auto"/>
          <w:sz w:val="28"/>
          <w:szCs w:val="28"/>
          <w:highlight w:val="none"/>
        </w:rPr>
        <w:t>动作</w:t>
      </w:r>
      <w:r>
        <w:rPr>
          <w:rFonts w:hint="eastAsia" w:ascii="仿宋_GB2312" w:hAnsi="仿宋_GB2312" w:eastAsia="仿宋_GB2312" w:cs="仿宋_GB2312"/>
          <w:color w:val="auto"/>
          <w:sz w:val="28"/>
          <w:szCs w:val="28"/>
          <w:highlight w:val="none"/>
        </w:rPr>
        <w:t>均由</w:t>
      </w:r>
      <w:r>
        <w:rPr>
          <w:rFonts w:ascii="仿宋_GB2312" w:hAnsi="仿宋_GB2312" w:eastAsia="仿宋_GB2312" w:cs="仿宋_GB2312"/>
          <w:color w:val="auto"/>
          <w:sz w:val="28"/>
          <w:szCs w:val="28"/>
          <w:highlight w:val="none"/>
        </w:rPr>
        <w:t>设备供应商负责；</w:t>
      </w:r>
      <w:r>
        <w:rPr>
          <w:rFonts w:hint="eastAsia" w:ascii="仿宋_GB2312" w:hAnsi="仿宋_GB2312" w:eastAsia="仿宋_GB2312" w:cs="仿宋_GB2312"/>
          <w:color w:val="auto"/>
          <w:sz w:val="28"/>
          <w:szCs w:val="28"/>
          <w:highlight w:val="none"/>
        </w:rPr>
        <w:t xml:space="preserve"> </w:t>
      </w:r>
    </w:p>
    <w:p>
      <w:pPr>
        <w:numPr>
          <w:ilvl w:val="0"/>
          <w:numId w:val="5"/>
        </w:numPr>
        <w:spacing w:line="360" w:lineRule="auto"/>
        <w:jc w:val="left"/>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一次侧</w:t>
      </w:r>
      <w:r>
        <w:rPr>
          <w:rFonts w:ascii="仿宋_GB2312" w:hAnsi="仿宋_GB2312" w:eastAsia="仿宋_GB2312" w:cs="仿宋_GB2312"/>
          <w:color w:val="auto"/>
          <w:sz w:val="28"/>
          <w:szCs w:val="28"/>
          <w:highlight w:val="none"/>
        </w:rPr>
        <w:t>电源</w:t>
      </w:r>
      <w:r>
        <w:rPr>
          <w:rFonts w:hint="eastAsia" w:ascii="仿宋_GB2312" w:hAnsi="仿宋_GB2312" w:eastAsia="仿宋_GB2312" w:cs="仿宋_GB2312"/>
          <w:color w:val="auto"/>
          <w:sz w:val="28"/>
          <w:szCs w:val="28"/>
          <w:highlight w:val="none"/>
        </w:rPr>
        <w:t>由</w:t>
      </w:r>
      <w:r>
        <w:rPr>
          <w:rFonts w:ascii="仿宋_GB2312" w:hAnsi="仿宋_GB2312" w:eastAsia="仿宋_GB2312" w:cs="仿宋_GB2312"/>
          <w:color w:val="auto"/>
          <w:sz w:val="28"/>
          <w:szCs w:val="28"/>
          <w:highlight w:val="none"/>
        </w:rPr>
        <w:t>甲方提供，根据设备供应商提供的要求接入电控柜；</w:t>
      </w:r>
    </w:p>
    <w:p>
      <w:pPr>
        <w:numPr>
          <w:ilvl w:val="0"/>
          <w:numId w:val="5"/>
        </w:numPr>
        <w:spacing w:line="360" w:lineRule="auto"/>
        <w:jc w:val="left"/>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基建</w:t>
      </w:r>
      <w:r>
        <w:rPr>
          <w:rFonts w:ascii="仿宋_GB2312" w:hAnsi="仿宋_GB2312" w:eastAsia="仿宋_GB2312" w:cs="仿宋_GB2312"/>
          <w:color w:val="auto"/>
          <w:sz w:val="28"/>
          <w:szCs w:val="28"/>
          <w:highlight w:val="none"/>
        </w:rPr>
        <w:t>施工由甲方负责提供，设备供应商提供基础施工</w:t>
      </w:r>
      <w:r>
        <w:rPr>
          <w:rFonts w:hint="eastAsia" w:ascii="仿宋_GB2312" w:hAnsi="仿宋_GB2312" w:eastAsia="仿宋_GB2312" w:cs="仿宋_GB2312"/>
          <w:color w:val="auto"/>
          <w:sz w:val="28"/>
          <w:szCs w:val="28"/>
          <w:highlight w:val="none"/>
        </w:rPr>
        <w:t>建议</w:t>
      </w:r>
      <w:r>
        <w:rPr>
          <w:rFonts w:ascii="仿宋_GB2312" w:hAnsi="仿宋_GB2312" w:eastAsia="仿宋_GB2312" w:cs="仿宋_GB2312"/>
          <w:color w:val="auto"/>
          <w:sz w:val="28"/>
          <w:szCs w:val="28"/>
          <w:highlight w:val="none"/>
        </w:rPr>
        <w:t>图；</w:t>
      </w:r>
    </w:p>
    <w:p>
      <w:pPr>
        <w:numPr>
          <w:ilvl w:val="0"/>
          <w:numId w:val="5"/>
        </w:numPr>
        <w:spacing w:line="360" w:lineRule="auto"/>
        <w:jc w:val="left"/>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住宿、</w:t>
      </w:r>
      <w:r>
        <w:rPr>
          <w:rFonts w:ascii="仿宋_GB2312" w:hAnsi="仿宋_GB2312" w:eastAsia="仿宋_GB2312" w:cs="仿宋_GB2312"/>
          <w:color w:val="auto"/>
          <w:sz w:val="28"/>
          <w:szCs w:val="28"/>
          <w:highlight w:val="none"/>
        </w:rPr>
        <w:t>交通费用均由设备供应商负责</w:t>
      </w:r>
      <w:r>
        <w:rPr>
          <w:rFonts w:hint="eastAsia" w:ascii="仿宋_GB2312" w:hAnsi="仿宋_GB2312" w:eastAsia="仿宋_GB2312" w:cs="仿宋_GB2312"/>
          <w:color w:val="auto"/>
          <w:sz w:val="28"/>
          <w:szCs w:val="28"/>
          <w:highlight w:val="none"/>
        </w:rPr>
        <w:t>；</w:t>
      </w:r>
    </w:p>
    <w:p>
      <w:pPr>
        <w:numPr>
          <w:ilvl w:val="0"/>
          <w:numId w:val="5"/>
        </w:numPr>
        <w:spacing w:line="360" w:lineRule="auto"/>
        <w:jc w:val="left"/>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合同签订</w:t>
      </w:r>
      <w:r>
        <w:rPr>
          <w:rFonts w:ascii="仿宋_GB2312" w:hAnsi="仿宋_GB2312" w:eastAsia="仿宋_GB2312" w:cs="仿宋_GB2312"/>
          <w:color w:val="auto"/>
          <w:sz w:val="28"/>
          <w:szCs w:val="28"/>
          <w:highlight w:val="none"/>
        </w:rPr>
        <w:t>后，设备供应商需提供</w:t>
      </w:r>
      <w:r>
        <w:rPr>
          <w:rFonts w:hint="eastAsia" w:ascii="仿宋_GB2312" w:hAnsi="仿宋_GB2312" w:eastAsia="仿宋_GB2312" w:cs="仿宋_GB2312"/>
          <w:color w:val="auto"/>
          <w:sz w:val="28"/>
          <w:szCs w:val="28"/>
          <w:highlight w:val="none"/>
        </w:rPr>
        <w:t>符合</w:t>
      </w:r>
      <w:r>
        <w:rPr>
          <w:rFonts w:ascii="仿宋_GB2312" w:hAnsi="仿宋_GB2312" w:eastAsia="仿宋_GB2312" w:cs="仿宋_GB2312"/>
          <w:color w:val="auto"/>
          <w:sz w:val="28"/>
          <w:szCs w:val="28"/>
          <w:highlight w:val="none"/>
        </w:rPr>
        <w:t>我公司现场的设备安装</w:t>
      </w:r>
      <w:r>
        <w:rPr>
          <w:rFonts w:hint="eastAsia" w:ascii="仿宋_GB2312" w:hAnsi="仿宋_GB2312" w:eastAsia="仿宋_GB2312" w:cs="仿宋_GB2312"/>
          <w:color w:val="auto"/>
          <w:sz w:val="28"/>
          <w:szCs w:val="28"/>
          <w:highlight w:val="none"/>
        </w:rPr>
        <w:t>布置</w:t>
      </w:r>
      <w:r>
        <w:rPr>
          <w:rFonts w:ascii="仿宋_GB2312" w:hAnsi="仿宋_GB2312" w:eastAsia="仿宋_GB2312" w:cs="仿宋_GB2312"/>
          <w:color w:val="auto"/>
          <w:sz w:val="28"/>
          <w:szCs w:val="28"/>
          <w:highlight w:val="none"/>
        </w:rPr>
        <w:t>图，经双方确认后</w:t>
      </w:r>
      <w:r>
        <w:rPr>
          <w:rFonts w:hint="eastAsia" w:ascii="仿宋_GB2312" w:hAnsi="仿宋_GB2312" w:eastAsia="仿宋_GB2312" w:cs="仿宋_GB2312"/>
          <w:color w:val="auto"/>
          <w:sz w:val="28"/>
          <w:szCs w:val="28"/>
          <w:highlight w:val="none"/>
        </w:rPr>
        <w:t>方可</w:t>
      </w:r>
      <w:r>
        <w:rPr>
          <w:rFonts w:ascii="仿宋_GB2312" w:hAnsi="仿宋_GB2312" w:eastAsia="仿宋_GB2312" w:cs="仿宋_GB2312"/>
          <w:color w:val="auto"/>
          <w:sz w:val="28"/>
          <w:szCs w:val="28"/>
          <w:highlight w:val="none"/>
        </w:rPr>
        <w:t>实施</w:t>
      </w:r>
      <w:r>
        <w:rPr>
          <w:rFonts w:hint="eastAsia" w:ascii="仿宋_GB2312" w:hAnsi="仿宋_GB2312" w:eastAsia="仿宋_GB2312" w:cs="仿宋_GB2312"/>
          <w:color w:val="auto"/>
          <w:sz w:val="28"/>
          <w:szCs w:val="28"/>
          <w:highlight w:val="none"/>
        </w:rPr>
        <w:t>；</w:t>
      </w:r>
    </w:p>
    <w:p>
      <w:pPr>
        <w:numPr>
          <w:ilvl w:val="0"/>
          <w:numId w:val="5"/>
        </w:numPr>
        <w:spacing w:line="360" w:lineRule="auto"/>
        <w:jc w:val="left"/>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设备验收时</w:t>
      </w:r>
      <w:r>
        <w:rPr>
          <w:rFonts w:ascii="仿宋_GB2312" w:hAnsi="仿宋_GB2312" w:eastAsia="仿宋_GB2312" w:cs="仿宋_GB2312"/>
          <w:color w:val="auto"/>
          <w:sz w:val="28"/>
          <w:szCs w:val="28"/>
          <w:highlight w:val="none"/>
        </w:rPr>
        <w:t>，设备供应商需提供随机资料，包含但不限于如下资料：设备安装图纸、操作使用手册、维护保养手册、易损件清单</w:t>
      </w:r>
      <w:r>
        <w:rPr>
          <w:rFonts w:hint="eastAsia" w:ascii="仿宋_GB2312" w:hAnsi="仿宋_GB2312" w:eastAsia="仿宋_GB2312" w:cs="仿宋_GB2312"/>
          <w:color w:val="auto"/>
          <w:sz w:val="28"/>
          <w:szCs w:val="28"/>
          <w:highlight w:val="none"/>
        </w:rPr>
        <w:t>（附</w:t>
      </w:r>
      <w:r>
        <w:rPr>
          <w:rFonts w:ascii="仿宋_GB2312" w:hAnsi="仿宋_GB2312" w:eastAsia="仿宋_GB2312" w:cs="仿宋_GB2312"/>
          <w:color w:val="auto"/>
          <w:sz w:val="28"/>
          <w:szCs w:val="28"/>
          <w:highlight w:val="none"/>
        </w:rPr>
        <w:t>易损件图纸）</w:t>
      </w:r>
      <w:r>
        <w:rPr>
          <w:rFonts w:hint="eastAsia" w:ascii="仿宋_GB2312" w:hAnsi="仿宋_GB2312" w:eastAsia="仿宋_GB2312" w:cs="仿宋_GB2312"/>
          <w:color w:val="auto"/>
          <w:sz w:val="28"/>
          <w:szCs w:val="28"/>
          <w:highlight w:val="none"/>
        </w:rPr>
        <w:t>，</w:t>
      </w:r>
      <w:r>
        <w:rPr>
          <w:rFonts w:ascii="仿宋_GB2312" w:hAnsi="仿宋_GB2312" w:eastAsia="仿宋_GB2312" w:cs="仿宋_GB2312"/>
          <w:color w:val="auto"/>
          <w:sz w:val="28"/>
          <w:szCs w:val="28"/>
          <w:highlight w:val="none"/>
        </w:rPr>
        <w:t>润滑操作手册、电气图纸、PLC及人</w:t>
      </w:r>
      <w:r>
        <w:rPr>
          <w:rFonts w:hint="eastAsia" w:ascii="仿宋_GB2312" w:hAnsi="仿宋_GB2312" w:eastAsia="仿宋_GB2312" w:cs="仿宋_GB2312"/>
          <w:color w:val="auto"/>
          <w:sz w:val="28"/>
          <w:szCs w:val="28"/>
          <w:highlight w:val="none"/>
        </w:rPr>
        <w:t>机</w:t>
      </w:r>
      <w:r>
        <w:rPr>
          <w:rFonts w:ascii="仿宋_GB2312" w:hAnsi="仿宋_GB2312" w:eastAsia="仿宋_GB2312" w:cs="仿宋_GB2312"/>
          <w:color w:val="auto"/>
          <w:sz w:val="28"/>
          <w:szCs w:val="28"/>
          <w:highlight w:val="none"/>
        </w:rPr>
        <w:t>界面程序</w:t>
      </w:r>
      <w:r>
        <w:rPr>
          <w:rFonts w:hint="eastAsia" w:ascii="仿宋_GB2312" w:hAnsi="仿宋_GB2312" w:eastAsia="仿宋_GB2312" w:cs="仿宋_GB2312"/>
          <w:color w:val="auto"/>
          <w:sz w:val="28"/>
          <w:szCs w:val="28"/>
          <w:highlight w:val="none"/>
        </w:rPr>
        <w:t>（带注释</w:t>
      </w:r>
      <w:r>
        <w:rPr>
          <w:rFonts w:ascii="仿宋_GB2312" w:hAnsi="仿宋_GB2312" w:eastAsia="仿宋_GB2312" w:cs="仿宋_GB2312"/>
          <w:color w:val="auto"/>
          <w:sz w:val="28"/>
          <w:szCs w:val="28"/>
          <w:highlight w:val="none"/>
        </w:rPr>
        <w:t>）</w:t>
      </w:r>
      <w:r>
        <w:rPr>
          <w:rFonts w:hint="eastAsia" w:ascii="仿宋_GB2312" w:hAnsi="仿宋_GB2312" w:eastAsia="仿宋_GB2312" w:cs="仿宋_GB2312"/>
          <w:color w:val="auto"/>
          <w:sz w:val="28"/>
          <w:szCs w:val="28"/>
          <w:highlight w:val="none"/>
        </w:rPr>
        <w:t>，</w:t>
      </w:r>
      <w:r>
        <w:rPr>
          <w:rFonts w:ascii="仿宋_GB2312" w:hAnsi="仿宋_GB2312" w:eastAsia="仿宋_GB2312" w:cs="仿宋_GB2312"/>
          <w:color w:val="auto"/>
          <w:sz w:val="28"/>
          <w:szCs w:val="28"/>
          <w:highlight w:val="none"/>
        </w:rPr>
        <w:t>以上资料包含手册</w:t>
      </w:r>
      <w:r>
        <w:rPr>
          <w:rFonts w:hint="eastAsia" w:ascii="仿宋_GB2312" w:hAnsi="仿宋_GB2312" w:eastAsia="仿宋_GB2312" w:cs="仿宋_GB2312"/>
          <w:color w:val="auto"/>
          <w:sz w:val="28"/>
          <w:szCs w:val="28"/>
          <w:highlight w:val="none"/>
        </w:rPr>
        <w:t>2份</w:t>
      </w:r>
      <w:r>
        <w:rPr>
          <w:rFonts w:ascii="仿宋_GB2312" w:hAnsi="仿宋_GB2312" w:eastAsia="仿宋_GB2312" w:cs="仿宋_GB2312"/>
          <w:color w:val="auto"/>
          <w:sz w:val="28"/>
          <w:szCs w:val="28"/>
          <w:highlight w:val="none"/>
        </w:rPr>
        <w:t>，电子档</w:t>
      </w:r>
      <w:r>
        <w:rPr>
          <w:rFonts w:hint="eastAsia" w:ascii="仿宋_GB2312" w:hAnsi="仿宋_GB2312" w:eastAsia="仿宋_GB2312" w:cs="仿宋_GB2312"/>
          <w:color w:val="auto"/>
          <w:sz w:val="28"/>
          <w:szCs w:val="28"/>
          <w:highlight w:val="none"/>
        </w:rPr>
        <w:t>1份；</w:t>
      </w:r>
    </w:p>
    <w:p>
      <w:pPr>
        <w:numPr>
          <w:ilvl w:val="0"/>
          <w:numId w:val="5"/>
        </w:numPr>
        <w:spacing w:line="360" w:lineRule="auto"/>
        <w:jc w:val="left"/>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售后：设备供应商</w:t>
      </w:r>
      <w:r>
        <w:rPr>
          <w:rFonts w:ascii="仿宋_GB2312" w:hAnsi="仿宋_GB2312" w:eastAsia="仿宋_GB2312" w:cs="仿宋_GB2312"/>
          <w:color w:val="auto"/>
          <w:sz w:val="28"/>
          <w:szCs w:val="28"/>
          <w:highlight w:val="none"/>
        </w:rPr>
        <w:t>保证提供的设备为崭新且未被使用的设备；</w:t>
      </w:r>
    </w:p>
    <w:p>
      <w:pPr>
        <w:spacing w:line="360" w:lineRule="auto"/>
        <w:ind w:left="420"/>
        <w:jc w:val="left"/>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设备</w:t>
      </w:r>
      <w:r>
        <w:rPr>
          <w:rFonts w:ascii="仿宋_GB2312" w:hAnsi="仿宋_GB2312" w:eastAsia="仿宋_GB2312" w:cs="仿宋_GB2312"/>
          <w:color w:val="auto"/>
          <w:sz w:val="28"/>
          <w:szCs w:val="28"/>
          <w:highlight w:val="none"/>
        </w:rPr>
        <w:t>供应商需对我公司操作维护人员进行技术指导和培训；</w:t>
      </w:r>
    </w:p>
    <w:p>
      <w:pPr>
        <w:spacing w:line="360" w:lineRule="auto"/>
        <w:ind w:left="420"/>
        <w:jc w:val="left"/>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保修</w:t>
      </w:r>
      <w:r>
        <w:rPr>
          <w:rFonts w:ascii="仿宋_GB2312" w:hAnsi="仿宋_GB2312" w:eastAsia="仿宋_GB2312" w:cs="仿宋_GB2312"/>
          <w:color w:val="auto"/>
          <w:sz w:val="28"/>
          <w:szCs w:val="28"/>
          <w:highlight w:val="none"/>
        </w:rPr>
        <w:t>期内对非人为因素引起的质量问题进行维修；</w:t>
      </w:r>
    </w:p>
    <w:p>
      <w:pPr>
        <w:numPr>
          <w:ilvl w:val="0"/>
          <w:numId w:val="5"/>
        </w:numPr>
        <w:spacing w:line="360" w:lineRule="auto"/>
        <w:jc w:val="left"/>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自验收后整机质保一年。</w:t>
      </w:r>
    </w:p>
    <w:p>
      <w:pPr>
        <w:spacing w:line="360" w:lineRule="auto"/>
        <w:ind w:left="2520" w:leftChars="1200"/>
        <w:jc w:val="left"/>
        <w:rPr>
          <w:rFonts w:ascii="仿宋_GB2312" w:hAnsi="仿宋_GB2312" w:eastAsia="仿宋_GB2312" w:cs="仿宋_GB2312"/>
          <w:color w:val="auto"/>
          <w:sz w:val="32"/>
          <w:szCs w:val="32"/>
          <w:highlight w:val="none"/>
        </w:rPr>
      </w:pPr>
    </w:p>
    <w:p>
      <w:pPr>
        <w:spacing w:line="360" w:lineRule="auto"/>
        <w:ind w:left="2520" w:leftChars="1200"/>
        <w:jc w:val="left"/>
        <w:rPr>
          <w:rFonts w:ascii="仿宋_GB2312" w:hAnsi="仿宋_GB2312" w:eastAsia="仿宋_GB2312" w:cs="仿宋_GB2312"/>
          <w:sz w:val="32"/>
          <w:szCs w:val="32"/>
        </w:rPr>
      </w:pPr>
    </w:p>
    <w:sectPr>
      <w:footerReference r:id="rId3" w:type="default"/>
      <w:pgSz w:w="11906" w:h="16838"/>
      <w:pgMar w:top="1134" w:right="1080" w:bottom="1134" w:left="1080"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Arial Unicode MS">
    <w:altName w:val="Arial"/>
    <w:panose1 w:val="020B0604020202020204"/>
    <w:charset w:val="00"/>
    <w:family w:val="roman"/>
    <w:pitch w:val="default"/>
    <w:sig w:usb0="00000000" w:usb1="00000000" w:usb2="00000000" w:usb3="00000000" w:csb0="00000001"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00" w:usb3="00000000" w:csb0="00040000" w:csb1="00000000"/>
  </w:font>
  <w:font w:name="华文细黑">
    <w:altName w:val="微软雅黑"/>
    <w:panose1 w:val="00000000000000000000"/>
    <w:charset w:val="86"/>
    <w:family w:val="auto"/>
    <w:pitch w:val="default"/>
    <w:sig w:usb0="00000000" w:usb1="00000000" w:usb2="00000000" w:usb3="00000000" w:csb0="0004009F" w:csb1="DFD7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753771972"/>
    </w:sdtPr>
    <w:sdtContent>
      <w:p>
        <w:pPr>
          <w:pStyle w:val="3"/>
          <w:jc w:val="center"/>
        </w:pPr>
        <w:r>
          <w:fldChar w:fldCharType="begin"/>
        </w:r>
        <w:r>
          <w:instrText xml:space="preserve">PAGE   \* MERGEFORMAT</w:instrText>
        </w:r>
        <w:r>
          <w:fldChar w:fldCharType="separate"/>
        </w:r>
        <w:r>
          <w:rPr>
            <w:lang w:val="zh-CN"/>
          </w:rPr>
          <w:t>8</w:t>
        </w:r>
        <w:r>
          <w:fldChar w:fldCharType="end"/>
        </w:r>
      </w:p>
    </w:sdtContent>
  </w:sdt>
  <w:p>
    <w:pPr>
      <w:pStyle w:val="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3264B63"/>
    <w:multiLevelType w:val="multilevel"/>
    <w:tmpl w:val="13264B63"/>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43CE7CEB"/>
    <w:multiLevelType w:val="multilevel"/>
    <w:tmpl w:val="43CE7CEB"/>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5AF4EEE7"/>
    <w:multiLevelType w:val="singleLevel"/>
    <w:tmpl w:val="5AF4EEE7"/>
    <w:lvl w:ilvl="0" w:tentative="0">
      <w:start w:val="1"/>
      <w:numFmt w:val="chineseCounting"/>
      <w:suff w:val="nothing"/>
      <w:lvlText w:val="%1、"/>
      <w:lvlJc w:val="left"/>
    </w:lvl>
  </w:abstractNum>
  <w:abstractNum w:abstractNumId="3">
    <w:nsid w:val="5AF4F296"/>
    <w:multiLevelType w:val="singleLevel"/>
    <w:tmpl w:val="5AF4F296"/>
    <w:lvl w:ilvl="0" w:tentative="0">
      <w:start w:val="1"/>
      <w:numFmt w:val="decimal"/>
      <w:suff w:val="nothing"/>
      <w:lvlText w:val="%1、"/>
      <w:lvlJc w:val="left"/>
    </w:lvl>
  </w:abstractNum>
  <w:abstractNum w:abstractNumId="4">
    <w:nsid w:val="5AF4F74F"/>
    <w:multiLevelType w:val="singleLevel"/>
    <w:tmpl w:val="5AF4F74F"/>
    <w:lvl w:ilvl="0" w:tentative="0">
      <w:start w:val="2"/>
      <w:numFmt w:val="decimal"/>
      <w:suff w:val="nothing"/>
      <w:lvlText w:val="%1、"/>
      <w:lvlJc w:val="left"/>
    </w:lvl>
  </w:abstractNum>
  <w:num w:numId="1">
    <w:abstractNumId w:val="2"/>
  </w:num>
  <w:num w:numId="2">
    <w:abstractNumId w:val="3"/>
  </w:num>
  <w:num w:numId="3">
    <w:abstractNumId w:val="4"/>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14D70820"/>
    <w:rsid w:val="000140A9"/>
    <w:rsid w:val="0002639C"/>
    <w:rsid w:val="00065E92"/>
    <w:rsid w:val="000E0555"/>
    <w:rsid w:val="000F4559"/>
    <w:rsid w:val="0010246C"/>
    <w:rsid w:val="00111B0A"/>
    <w:rsid w:val="001217FC"/>
    <w:rsid w:val="0013572F"/>
    <w:rsid w:val="00153B2F"/>
    <w:rsid w:val="001547E0"/>
    <w:rsid w:val="00156399"/>
    <w:rsid w:val="001815FF"/>
    <w:rsid w:val="00182673"/>
    <w:rsid w:val="001A11B6"/>
    <w:rsid w:val="001C792E"/>
    <w:rsid w:val="001D0E12"/>
    <w:rsid w:val="001E668E"/>
    <w:rsid w:val="00240CA4"/>
    <w:rsid w:val="00242018"/>
    <w:rsid w:val="002E0D31"/>
    <w:rsid w:val="00304FF1"/>
    <w:rsid w:val="0031742A"/>
    <w:rsid w:val="003331C7"/>
    <w:rsid w:val="00337A04"/>
    <w:rsid w:val="00372445"/>
    <w:rsid w:val="00373CD7"/>
    <w:rsid w:val="0039081A"/>
    <w:rsid w:val="004242C6"/>
    <w:rsid w:val="00434F86"/>
    <w:rsid w:val="00447816"/>
    <w:rsid w:val="004558A1"/>
    <w:rsid w:val="0048716E"/>
    <w:rsid w:val="00492CAD"/>
    <w:rsid w:val="00493954"/>
    <w:rsid w:val="004A4419"/>
    <w:rsid w:val="004C1FC6"/>
    <w:rsid w:val="004F5417"/>
    <w:rsid w:val="00511456"/>
    <w:rsid w:val="00543389"/>
    <w:rsid w:val="00544194"/>
    <w:rsid w:val="00552586"/>
    <w:rsid w:val="0055535D"/>
    <w:rsid w:val="00560649"/>
    <w:rsid w:val="005766EA"/>
    <w:rsid w:val="005B5E50"/>
    <w:rsid w:val="005C148E"/>
    <w:rsid w:val="005E6B4B"/>
    <w:rsid w:val="006706E5"/>
    <w:rsid w:val="00670B15"/>
    <w:rsid w:val="006A1A02"/>
    <w:rsid w:val="006A6992"/>
    <w:rsid w:val="007106C3"/>
    <w:rsid w:val="00746246"/>
    <w:rsid w:val="007576FD"/>
    <w:rsid w:val="0078038D"/>
    <w:rsid w:val="00793E73"/>
    <w:rsid w:val="00795D39"/>
    <w:rsid w:val="007C492F"/>
    <w:rsid w:val="007C5761"/>
    <w:rsid w:val="0081621E"/>
    <w:rsid w:val="00824DC9"/>
    <w:rsid w:val="008269DC"/>
    <w:rsid w:val="00871DCF"/>
    <w:rsid w:val="00877824"/>
    <w:rsid w:val="00887808"/>
    <w:rsid w:val="00894F8F"/>
    <w:rsid w:val="008A728D"/>
    <w:rsid w:val="008B1917"/>
    <w:rsid w:val="008B2EF4"/>
    <w:rsid w:val="008E5574"/>
    <w:rsid w:val="00912E27"/>
    <w:rsid w:val="00924D21"/>
    <w:rsid w:val="00927459"/>
    <w:rsid w:val="0094532D"/>
    <w:rsid w:val="0095248A"/>
    <w:rsid w:val="00963A40"/>
    <w:rsid w:val="009650B7"/>
    <w:rsid w:val="00996DE7"/>
    <w:rsid w:val="009C3952"/>
    <w:rsid w:val="009C4104"/>
    <w:rsid w:val="009D5B70"/>
    <w:rsid w:val="009F7A8E"/>
    <w:rsid w:val="00A2273C"/>
    <w:rsid w:val="00A37EC4"/>
    <w:rsid w:val="00A8619A"/>
    <w:rsid w:val="00AB7CA7"/>
    <w:rsid w:val="00AD3C1A"/>
    <w:rsid w:val="00B02199"/>
    <w:rsid w:val="00B02A04"/>
    <w:rsid w:val="00B31CC1"/>
    <w:rsid w:val="00B37251"/>
    <w:rsid w:val="00B637ED"/>
    <w:rsid w:val="00B75E47"/>
    <w:rsid w:val="00B858A1"/>
    <w:rsid w:val="00B917BF"/>
    <w:rsid w:val="00BB5371"/>
    <w:rsid w:val="00BE2C08"/>
    <w:rsid w:val="00C2746C"/>
    <w:rsid w:val="00C327A2"/>
    <w:rsid w:val="00C354EF"/>
    <w:rsid w:val="00C55E57"/>
    <w:rsid w:val="00C756C1"/>
    <w:rsid w:val="00C90821"/>
    <w:rsid w:val="00CA062E"/>
    <w:rsid w:val="00CA32B1"/>
    <w:rsid w:val="00CB57DB"/>
    <w:rsid w:val="00CD4B53"/>
    <w:rsid w:val="00CE716A"/>
    <w:rsid w:val="00D018FA"/>
    <w:rsid w:val="00D2629C"/>
    <w:rsid w:val="00D32369"/>
    <w:rsid w:val="00D33D71"/>
    <w:rsid w:val="00D40EC3"/>
    <w:rsid w:val="00D813B1"/>
    <w:rsid w:val="00DC0E52"/>
    <w:rsid w:val="00DC5913"/>
    <w:rsid w:val="00DE1C3A"/>
    <w:rsid w:val="00DF4822"/>
    <w:rsid w:val="00E05A03"/>
    <w:rsid w:val="00E108FE"/>
    <w:rsid w:val="00E15EAC"/>
    <w:rsid w:val="00E602BD"/>
    <w:rsid w:val="00E7009E"/>
    <w:rsid w:val="00E92BF3"/>
    <w:rsid w:val="00EA6A41"/>
    <w:rsid w:val="00EB7BC6"/>
    <w:rsid w:val="00F04AE1"/>
    <w:rsid w:val="00F20309"/>
    <w:rsid w:val="00F42A64"/>
    <w:rsid w:val="00F654D9"/>
    <w:rsid w:val="00F9392B"/>
    <w:rsid w:val="00F94F76"/>
    <w:rsid w:val="00FA07D5"/>
    <w:rsid w:val="00FC685E"/>
    <w:rsid w:val="00FD03BA"/>
    <w:rsid w:val="00FF037C"/>
    <w:rsid w:val="04187811"/>
    <w:rsid w:val="052F7BE9"/>
    <w:rsid w:val="07E354E8"/>
    <w:rsid w:val="084D528E"/>
    <w:rsid w:val="098B184A"/>
    <w:rsid w:val="0C8E2118"/>
    <w:rsid w:val="0DB77E27"/>
    <w:rsid w:val="0DC02B1D"/>
    <w:rsid w:val="0E060FF9"/>
    <w:rsid w:val="107E1436"/>
    <w:rsid w:val="107F16C6"/>
    <w:rsid w:val="14D70820"/>
    <w:rsid w:val="18AB3EEC"/>
    <w:rsid w:val="199D333E"/>
    <w:rsid w:val="1C2B2794"/>
    <w:rsid w:val="1E0848A5"/>
    <w:rsid w:val="1E3F18D8"/>
    <w:rsid w:val="1F456344"/>
    <w:rsid w:val="219A24C7"/>
    <w:rsid w:val="233D6EE4"/>
    <w:rsid w:val="23557DEB"/>
    <w:rsid w:val="24231D8E"/>
    <w:rsid w:val="25915A0E"/>
    <w:rsid w:val="261A4D4C"/>
    <w:rsid w:val="27C33CA0"/>
    <w:rsid w:val="2A6A5A19"/>
    <w:rsid w:val="2AF64ABA"/>
    <w:rsid w:val="2B5108D7"/>
    <w:rsid w:val="2B7C2FDF"/>
    <w:rsid w:val="2BE66046"/>
    <w:rsid w:val="31B30842"/>
    <w:rsid w:val="3202624E"/>
    <w:rsid w:val="34377F50"/>
    <w:rsid w:val="37F478D7"/>
    <w:rsid w:val="3E25152A"/>
    <w:rsid w:val="3FFA719D"/>
    <w:rsid w:val="406C535E"/>
    <w:rsid w:val="41925BC2"/>
    <w:rsid w:val="44116D79"/>
    <w:rsid w:val="45011451"/>
    <w:rsid w:val="49586F36"/>
    <w:rsid w:val="4AC23C30"/>
    <w:rsid w:val="4C4B6178"/>
    <w:rsid w:val="4C5329DE"/>
    <w:rsid w:val="4CA95EBA"/>
    <w:rsid w:val="4DFC6236"/>
    <w:rsid w:val="51AD6F01"/>
    <w:rsid w:val="52D33DC3"/>
    <w:rsid w:val="52D954E2"/>
    <w:rsid w:val="538B5D6C"/>
    <w:rsid w:val="546759DA"/>
    <w:rsid w:val="547C4E2A"/>
    <w:rsid w:val="54C67B58"/>
    <w:rsid w:val="5D054434"/>
    <w:rsid w:val="5EA87FAD"/>
    <w:rsid w:val="636546D8"/>
    <w:rsid w:val="64AB558A"/>
    <w:rsid w:val="656B0774"/>
    <w:rsid w:val="68A830ED"/>
    <w:rsid w:val="6DC2661B"/>
    <w:rsid w:val="712C5A62"/>
    <w:rsid w:val="7452317D"/>
    <w:rsid w:val="7459524B"/>
    <w:rsid w:val="74E61E78"/>
    <w:rsid w:val="753D7DC7"/>
    <w:rsid w:val="75936E93"/>
    <w:rsid w:val="760A5128"/>
    <w:rsid w:val="7BD548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nhideWhenUsed="0" w:uiPriority="0" w:semiHidden="0" w:name="macro"/>
    <w:lsdException w:uiPriority="0" w:name="toa heading"/>
    <w:lsdException w:uiPriority="0" w:name="List"/>
    <w:lsdException w:unhideWhenUsed="0" w:uiPriority="0" w:semiHidden="0" w:name="List Bullet"/>
    <w:lsdException w:unhideWhenUsed="0" w:uiPriority="0" w:semiHidden="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宋体" w:asciiTheme="minorHAnsi" w:hAnsiTheme="minorHAnsi" w:cstheme="minorBidi"/>
      <w:kern w:val="2"/>
      <w:sz w:val="21"/>
      <w:szCs w:val="24"/>
      <w:lang w:val="en-US" w:eastAsia="zh-CN" w:bidi="ar-SA"/>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1"/>
    <w:qFormat/>
    <w:uiPriority w:val="0"/>
    <w:rPr>
      <w:sz w:val="18"/>
      <w:szCs w:val="18"/>
    </w:rPr>
  </w:style>
  <w:style w:type="paragraph" w:styleId="3">
    <w:name w:val="footer"/>
    <w:basedOn w:val="1"/>
    <w:link w:val="9"/>
    <w:qFormat/>
    <w:uiPriority w:val="99"/>
    <w:pPr>
      <w:tabs>
        <w:tab w:val="center" w:pos="4153"/>
        <w:tab w:val="right" w:pos="8306"/>
      </w:tabs>
      <w:snapToGrid w:val="0"/>
      <w:jc w:val="left"/>
    </w:pPr>
    <w:rPr>
      <w:sz w:val="18"/>
      <w:szCs w:val="18"/>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widowControl/>
      <w:spacing w:before="100" w:beforeAutospacing="1" w:after="100" w:afterAutospacing="1"/>
      <w:jc w:val="left"/>
    </w:pPr>
    <w:rPr>
      <w:rFonts w:ascii="Arial Unicode MS" w:hAnsi="Arial Unicode MS" w:eastAsia="Arial Unicode MS" w:cs="Arial Unicode MS"/>
      <w:kern w:val="0"/>
      <w:sz w:val="24"/>
    </w:rPr>
  </w:style>
  <w:style w:type="character" w:customStyle="1" w:styleId="8">
    <w:name w:val="页眉 Char"/>
    <w:basedOn w:val="7"/>
    <w:link w:val="4"/>
    <w:qFormat/>
    <w:uiPriority w:val="0"/>
    <w:rPr>
      <w:rFonts w:eastAsia="宋体"/>
      <w:kern w:val="2"/>
      <w:sz w:val="18"/>
      <w:szCs w:val="18"/>
    </w:rPr>
  </w:style>
  <w:style w:type="character" w:customStyle="1" w:styleId="9">
    <w:name w:val="页脚 Char"/>
    <w:basedOn w:val="7"/>
    <w:link w:val="3"/>
    <w:qFormat/>
    <w:uiPriority w:val="99"/>
    <w:rPr>
      <w:rFonts w:eastAsia="宋体"/>
      <w:kern w:val="2"/>
      <w:sz w:val="18"/>
      <w:szCs w:val="18"/>
    </w:rPr>
  </w:style>
  <w:style w:type="paragraph" w:styleId="10">
    <w:name w:val="List Paragraph"/>
    <w:basedOn w:val="1"/>
    <w:qFormat/>
    <w:uiPriority w:val="99"/>
    <w:pPr>
      <w:ind w:firstLine="420" w:firstLineChars="200"/>
    </w:pPr>
  </w:style>
  <w:style w:type="character" w:customStyle="1" w:styleId="11">
    <w:name w:val="批注框文本 Char"/>
    <w:basedOn w:val="7"/>
    <w:link w:val="2"/>
    <w:qFormat/>
    <w:uiPriority w:val="0"/>
    <w:rPr>
      <w:rFonts w:eastAsia="宋体"/>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Pages>
  <Words>417</Words>
  <Characters>2379</Characters>
  <Lines>19</Lines>
  <Paragraphs>5</Paragraphs>
  <TotalTime>1</TotalTime>
  <ScaleCrop>false</ScaleCrop>
  <LinksUpToDate>false</LinksUpToDate>
  <CharactersWithSpaces>2791</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2018-06-01T03:14:00Z</dcterms:created>
  <dc:creator>jamin</dc:creator>
  <cp:lastModifiedBy>Administrator</cp:lastModifiedBy>
  <cp:lastPrinted>2019-02-21T00:45:00Z</cp:lastPrinted>
  <dcterms:modified xsi:type="dcterms:W3CDTF">2022-01-20T08:08:08Z</dcterms:modified>
  <cp:revision>79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E15DC3ED638E428C953577DD053A8CDC</vt:lpwstr>
  </property>
</Properties>
</file>