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 xml:space="preserve">   招标文件</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left="2765" w:leftChars="600" w:hanging="1505" w:hangingChars="5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 xml:space="preserve">铜箔天府路厂风淋室采购 </w:t>
      </w:r>
      <w:r>
        <w:rPr>
          <w:rFonts w:hint="eastAsia" w:ascii="仿宋" w:hAnsi="仿宋" w:eastAsia="仿宋" w:cs="仿宋"/>
          <w:b/>
          <w:bCs/>
          <w:spacing w:val="10"/>
          <w:sz w:val="28"/>
          <w:szCs w:val="28"/>
        </w:rPr>
        <w:t xml:space="preserve">  </w:t>
      </w:r>
    </w:p>
    <w:p>
      <w:pPr>
        <w:spacing w:line="360" w:lineRule="auto"/>
        <w:ind w:firstLine="1204" w:firstLineChars="400"/>
        <w:jc w:val="left"/>
        <w:rPr>
          <w:rFonts w:ascii="仿宋" w:hAnsi="仿宋" w:eastAsia="仿宋" w:cs="仿宋"/>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 xml:space="preserve">山东金宝电子股份有限公司 </w:t>
      </w:r>
      <w:r>
        <w:rPr>
          <w:rFonts w:hint="eastAsia" w:ascii="仿宋" w:hAnsi="仿宋" w:eastAsia="仿宋" w:cs="仿宋"/>
          <w:b/>
          <w:bCs/>
          <w:spacing w:val="10"/>
          <w:sz w:val="28"/>
          <w:szCs w:val="28"/>
        </w:rPr>
        <w:t xml:space="preserve"> </w:t>
      </w: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3300" w:firstLineChars="11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2022年 01月14日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山东金宝电子股份有限公司就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风淋室</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spacing w:line="360" w:lineRule="auto"/>
        <w:ind w:right="70" w:firstLine="560" w:firstLineChars="200"/>
        <w:rPr>
          <w:rFonts w:ascii="仿宋_GB2312" w:hAnsi="宋体" w:eastAsia="仿宋_GB2312"/>
          <w:b w:val="0"/>
          <w:bCs w:val="0"/>
          <w:sz w:val="28"/>
          <w:szCs w:val="28"/>
        </w:rPr>
      </w:pPr>
      <w:r>
        <w:rPr>
          <w:rFonts w:hint="eastAsia" w:ascii="仿宋_GB2312" w:hAnsi="宋体" w:eastAsia="仿宋_GB2312"/>
          <w:b w:val="0"/>
          <w:bCs w:val="0"/>
          <w:sz w:val="28"/>
          <w:szCs w:val="28"/>
        </w:rPr>
        <w:t>一、招标人：山东金宝电子股份有限公司</w:t>
      </w:r>
    </w:p>
    <w:p>
      <w:pPr>
        <w:spacing w:line="360" w:lineRule="auto"/>
        <w:ind w:right="70" w:firstLine="560" w:firstLineChars="200"/>
        <w:rPr>
          <w:rFonts w:ascii="仿宋_GB2312" w:hAnsi="宋体" w:eastAsia="仿宋_GB2312"/>
          <w:b w:val="0"/>
          <w:bCs w:val="0"/>
          <w:sz w:val="28"/>
          <w:szCs w:val="28"/>
        </w:rPr>
      </w:pPr>
      <w:r>
        <w:rPr>
          <w:rFonts w:hint="eastAsia" w:ascii="仿宋_GB2312" w:hAnsi="宋体" w:eastAsia="仿宋_GB2312"/>
          <w:b w:val="0"/>
          <w:bCs w:val="0"/>
          <w:sz w:val="28"/>
          <w:szCs w:val="28"/>
        </w:rPr>
        <w:t>二、项目名称：风淋室采购</w:t>
      </w:r>
    </w:p>
    <w:p>
      <w:pPr>
        <w:spacing w:line="360" w:lineRule="auto"/>
        <w:ind w:firstLine="560" w:firstLineChars="200"/>
        <w:rPr>
          <w:rFonts w:ascii="仿宋_GB2312" w:eastAsia="仿宋_GB2312"/>
          <w:b w:val="0"/>
          <w:bCs w:val="0"/>
          <w:sz w:val="28"/>
          <w:szCs w:val="28"/>
        </w:rPr>
      </w:pPr>
      <w:r>
        <w:rPr>
          <w:rFonts w:hint="eastAsia" w:ascii="仿宋_GB2312" w:eastAsia="仿宋_GB2312"/>
          <w:b w:val="0"/>
          <w:bCs w:val="0"/>
          <w:sz w:val="28"/>
          <w:szCs w:val="28"/>
        </w:rPr>
        <w:t>三、投标时间：</w:t>
      </w:r>
    </w:p>
    <w:p>
      <w:pPr>
        <w:spacing w:line="360" w:lineRule="auto"/>
        <w:ind w:firstLine="1120" w:firstLineChars="400"/>
        <w:rPr>
          <w:rFonts w:hint="default" w:ascii="仿宋_GB2312" w:eastAsia="仿宋_GB2312"/>
          <w:b w:val="0"/>
          <w:bCs w:val="0"/>
          <w:color w:val="auto"/>
          <w:sz w:val="28"/>
          <w:szCs w:val="28"/>
          <w:highlight w:val="none"/>
          <w:lang w:val="en-US" w:eastAsia="zh-CN"/>
        </w:rPr>
      </w:pPr>
      <w:r>
        <w:rPr>
          <w:rFonts w:hint="eastAsia" w:ascii="仿宋_GB2312" w:eastAsia="仿宋_GB2312"/>
          <w:b w:val="0"/>
          <w:bCs w:val="0"/>
          <w:color w:val="auto"/>
          <w:sz w:val="28"/>
          <w:szCs w:val="28"/>
          <w:highlight w:val="none"/>
        </w:rPr>
        <w:t>技术投标</w:t>
      </w:r>
      <w:r>
        <w:rPr>
          <w:rFonts w:hint="eastAsia" w:ascii="仿宋_GB2312" w:eastAsia="仿宋_GB2312"/>
          <w:b w:val="0"/>
          <w:bCs w:val="0"/>
          <w:color w:val="auto"/>
          <w:sz w:val="28"/>
          <w:szCs w:val="28"/>
          <w:highlight w:val="none"/>
          <w:lang w:eastAsia="zh-CN"/>
        </w:rPr>
        <w:t>截止</w:t>
      </w:r>
      <w:r>
        <w:rPr>
          <w:rFonts w:hint="eastAsia" w:ascii="仿宋_GB2312" w:eastAsia="仿宋_GB2312"/>
          <w:b w:val="0"/>
          <w:bCs w:val="0"/>
          <w:color w:val="auto"/>
          <w:sz w:val="28"/>
          <w:szCs w:val="28"/>
          <w:highlight w:val="none"/>
        </w:rPr>
        <w:t>时间：2022.01</w:t>
      </w:r>
      <w:r>
        <w:rPr>
          <w:rFonts w:hint="eastAsia" w:ascii="仿宋_GB2312" w:eastAsia="仿宋_GB2312"/>
          <w:b w:val="0"/>
          <w:bCs w:val="0"/>
          <w:color w:val="auto"/>
          <w:sz w:val="28"/>
          <w:szCs w:val="28"/>
          <w:highlight w:val="none"/>
          <w:lang w:val="en-US" w:eastAsia="zh-CN"/>
        </w:rPr>
        <w:t>.21</w:t>
      </w:r>
    </w:p>
    <w:p>
      <w:pPr>
        <w:spacing w:line="360" w:lineRule="auto"/>
        <w:ind w:firstLine="1120" w:firstLineChars="400"/>
        <w:rPr>
          <w:rFonts w:hint="default" w:ascii="仿宋_GB2312" w:eastAsia="仿宋_GB2312"/>
          <w:b w:val="0"/>
          <w:bCs w:val="0"/>
          <w:color w:val="auto"/>
          <w:sz w:val="28"/>
          <w:szCs w:val="28"/>
          <w:highlight w:val="none"/>
          <w:lang w:val="en-US" w:eastAsia="zh-CN"/>
        </w:rPr>
      </w:pPr>
      <w:r>
        <w:rPr>
          <w:rFonts w:hint="eastAsia" w:ascii="仿宋_GB2312" w:eastAsia="仿宋_GB2312"/>
          <w:b w:val="0"/>
          <w:bCs w:val="0"/>
          <w:color w:val="auto"/>
          <w:sz w:val="28"/>
          <w:szCs w:val="28"/>
          <w:highlight w:val="none"/>
        </w:rPr>
        <w:t>商务投标</w:t>
      </w:r>
      <w:r>
        <w:rPr>
          <w:rFonts w:hint="eastAsia" w:ascii="仿宋_GB2312" w:eastAsia="仿宋_GB2312"/>
          <w:b w:val="0"/>
          <w:bCs w:val="0"/>
          <w:color w:val="auto"/>
          <w:sz w:val="28"/>
          <w:szCs w:val="28"/>
          <w:highlight w:val="none"/>
          <w:lang w:eastAsia="zh-CN"/>
        </w:rPr>
        <w:t>截止</w:t>
      </w:r>
      <w:r>
        <w:rPr>
          <w:rFonts w:hint="eastAsia" w:ascii="仿宋_GB2312" w:eastAsia="仿宋_GB2312"/>
          <w:b w:val="0"/>
          <w:bCs w:val="0"/>
          <w:color w:val="auto"/>
          <w:sz w:val="28"/>
          <w:szCs w:val="28"/>
          <w:highlight w:val="none"/>
        </w:rPr>
        <w:t>时间：2022.01</w:t>
      </w:r>
      <w:r>
        <w:rPr>
          <w:rFonts w:hint="eastAsia" w:ascii="仿宋_GB2312" w:eastAsia="仿宋_GB2312"/>
          <w:b w:val="0"/>
          <w:bCs w:val="0"/>
          <w:color w:val="auto"/>
          <w:sz w:val="28"/>
          <w:szCs w:val="28"/>
          <w:highlight w:val="none"/>
          <w:lang w:val="en-US" w:eastAsia="zh-CN"/>
        </w:rPr>
        <w:t>.24</w:t>
      </w:r>
    </w:p>
    <w:p>
      <w:pPr>
        <w:spacing w:line="360" w:lineRule="auto"/>
        <w:ind w:right="70" w:firstLine="560" w:firstLineChars="200"/>
        <w:rPr>
          <w:rFonts w:ascii="仿宋_GB2312" w:hAnsi="宋体" w:eastAsia="仿宋_GB2312"/>
          <w:b w:val="0"/>
          <w:bCs w:val="0"/>
          <w:color w:val="auto"/>
          <w:sz w:val="28"/>
          <w:szCs w:val="28"/>
          <w:highlight w:val="none"/>
        </w:rPr>
      </w:pPr>
      <w:r>
        <w:rPr>
          <w:rFonts w:hint="eastAsia" w:ascii="仿宋_GB2312" w:hAnsi="宋体" w:eastAsia="仿宋_GB2312"/>
          <w:b w:val="0"/>
          <w:bCs w:val="0"/>
          <w:color w:val="auto"/>
          <w:sz w:val="28"/>
          <w:szCs w:val="28"/>
          <w:highlight w:val="none"/>
        </w:rPr>
        <w:t>四、技术联系人：王世岐          尹瑞权</w:t>
      </w:r>
    </w:p>
    <w:p>
      <w:pPr>
        <w:spacing w:line="360" w:lineRule="auto"/>
        <w:ind w:right="70" w:firstLine="1120" w:firstLineChars="400"/>
        <w:rPr>
          <w:rFonts w:ascii="仿宋_GB2312" w:hAnsi="宋体" w:eastAsia="仿宋_GB2312"/>
          <w:b w:val="0"/>
          <w:bCs w:val="0"/>
          <w:color w:val="auto"/>
          <w:sz w:val="28"/>
          <w:szCs w:val="28"/>
          <w:highlight w:val="none"/>
        </w:rPr>
      </w:pPr>
      <w:r>
        <w:rPr>
          <w:rFonts w:hint="eastAsia" w:ascii="仿宋_GB2312" w:hAnsi="宋体" w:eastAsia="仿宋_GB2312"/>
          <w:b w:val="0"/>
          <w:bCs w:val="0"/>
          <w:color w:val="auto"/>
          <w:sz w:val="28"/>
          <w:szCs w:val="28"/>
          <w:highlight w:val="none"/>
        </w:rPr>
        <w:t>联系方式：13953530690      13780923594</w:t>
      </w:r>
    </w:p>
    <w:p>
      <w:pPr>
        <w:numPr>
          <w:ilvl w:val="0"/>
          <w:numId w:val="1"/>
        </w:numPr>
        <w:spacing w:line="360" w:lineRule="auto"/>
        <w:ind w:right="70" w:firstLine="560" w:firstLineChars="200"/>
        <w:rPr>
          <w:rFonts w:ascii="仿宋_GB2312" w:hAnsi="宋体" w:eastAsia="仿宋_GB2312"/>
          <w:b w:val="0"/>
          <w:bCs w:val="0"/>
          <w:color w:val="auto"/>
          <w:sz w:val="28"/>
          <w:szCs w:val="28"/>
          <w:highlight w:val="none"/>
        </w:rPr>
      </w:pPr>
      <w:r>
        <w:rPr>
          <w:rFonts w:hint="eastAsia" w:ascii="仿宋_GB2312" w:hAnsi="宋体" w:eastAsia="仿宋_GB2312"/>
          <w:b w:val="0"/>
          <w:bCs w:val="0"/>
          <w:color w:val="auto"/>
          <w:sz w:val="28"/>
          <w:szCs w:val="28"/>
          <w:highlight w:val="none"/>
        </w:rPr>
        <w:t xml:space="preserve">商务联系人： </w:t>
      </w:r>
      <w:r>
        <w:rPr>
          <w:rFonts w:hint="eastAsia" w:ascii="仿宋_GB2312" w:hAnsi="宋体" w:eastAsia="仿宋_GB2312"/>
          <w:b w:val="0"/>
          <w:bCs w:val="0"/>
          <w:color w:val="auto"/>
          <w:sz w:val="28"/>
          <w:szCs w:val="28"/>
          <w:highlight w:val="none"/>
          <w:lang w:eastAsia="zh-CN"/>
        </w:rPr>
        <w:t>徐海峰</w:t>
      </w:r>
    </w:p>
    <w:p>
      <w:pPr>
        <w:numPr>
          <w:numId w:val="0"/>
        </w:numPr>
        <w:spacing w:line="360" w:lineRule="auto"/>
        <w:ind w:right="70" w:rightChars="0"/>
        <w:rPr>
          <w:rFonts w:hint="default" w:ascii="仿宋_GB2312" w:hAnsi="宋体" w:eastAsia="仿宋_GB2312"/>
          <w:b w:val="0"/>
          <w:bCs w:val="0"/>
          <w:color w:val="auto"/>
          <w:sz w:val="28"/>
          <w:szCs w:val="28"/>
          <w:highlight w:val="none"/>
          <w:lang w:val="en-US"/>
        </w:rPr>
      </w:pPr>
      <w:r>
        <w:rPr>
          <w:rFonts w:hint="eastAsia" w:ascii="仿宋_GB2312" w:hAnsi="宋体" w:eastAsia="仿宋_GB2312"/>
          <w:b w:val="0"/>
          <w:bCs w:val="0"/>
          <w:color w:val="auto"/>
          <w:sz w:val="28"/>
          <w:szCs w:val="28"/>
          <w:highlight w:val="none"/>
          <w:lang w:val="en-US" w:eastAsia="zh-CN"/>
        </w:rPr>
        <w:t xml:space="preserve">        联系方式：15336385008</w:t>
      </w:r>
    </w:p>
    <w:p>
      <w:pPr>
        <w:numPr>
          <w:ilvl w:val="0"/>
          <w:numId w:val="1"/>
        </w:numPr>
        <w:spacing w:line="360" w:lineRule="auto"/>
        <w:ind w:right="70" w:firstLine="560" w:firstLineChars="200"/>
        <w:rPr>
          <w:rFonts w:ascii="仿宋_GB2312" w:hAnsi="宋体" w:eastAsia="仿宋_GB2312"/>
          <w:b w:val="0"/>
          <w:bCs w:val="0"/>
          <w:color w:val="auto"/>
          <w:sz w:val="28"/>
          <w:szCs w:val="28"/>
          <w:highlight w:val="none"/>
        </w:rPr>
      </w:pPr>
      <w:r>
        <w:rPr>
          <w:rFonts w:hint="eastAsia" w:ascii="仿宋_GB2312" w:hAnsi="宋体" w:eastAsia="仿宋_GB2312"/>
          <w:b w:val="0"/>
          <w:bCs w:val="0"/>
          <w:color w:val="auto"/>
          <w:sz w:val="28"/>
          <w:szCs w:val="28"/>
          <w:highlight w:val="none"/>
        </w:rPr>
        <w:t>投标地点：</w:t>
      </w:r>
      <w:r>
        <w:rPr>
          <w:rFonts w:hint="eastAsia" w:ascii="宋体" w:hAnsi="宋体" w:eastAsia="宋体" w:cs="宋体"/>
          <w:sz w:val="28"/>
          <w:szCs w:val="28"/>
        </w:rPr>
        <w:t>招远市国大路268号</w:t>
      </w:r>
      <w:r>
        <w:rPr>
          <w:rFonts w:hint="eastAsia" w:ascii="宋体" w:hAnsi="宋体" w:eastAsia="宋体" w:cs="宋体"/>
          <w:sz w:val="28"/>
          <w:szCs w:val="28"/>
          <w:lang w:val="en-US" w:eastAsia="zh-CN"/>
        </w:rPr>
        <w:t>106室</w:t>
      </w:r>
    </w:p>
    <w:p>
      <w:pPr>
        <w:numPr>
          <w:ilvl w:val="0"/>
          <w:numId w:val="1"/>
        </w:numPr>
        <w:spacing w:line="360" w:lineRule="auto"/>
        <w:ind w:right="70" w:firstLine="560" w:firstLineChars="200"/>
        <w:rPr>
          <w:rFonts w:ascii="仿宋_GB2312" w:hAnsi="宋体" w:eastAsia="仿宋_GB2312"/>
          <w:b w:val="0"/>
          <w:bCs w:val="0"/>
          <w:color w:val="auto"/>
          <w:sz w:val="28"/>
          <w:szCs w:val="28"/>
          <w:highlight w:val="none"/>
        </w:rPr>
      </w:pPr>
      <w:r>
        <w:rPr>
          <w:rFonts w:hint="eastAsia" w:ascii="仿宋_GB2312" w:hAnsi="宋体" w:eastAsia="仿宋_GB2312"/>
          <w:b w:val="0"/>
          <w:bCs w:val="0"/>
          <w:color w:val="auto"/>
          <w:sz w:val="28"/>
          <w:szCs w:val="28"/>
          <w:highlight w:val="none"/>
        </w:rPr>
        <w:t>七、邮    编：265400</w:t>
      </w:r>
    </w:p>
    <w:p>
      <w:pPr>
        <w:spacing w:line="360" w:lineRule="auto"/>
        <w:ind w:right="70"/>
        <w:rPr>
          <w:rFonts w:hint="eastAsia" w:ascii="宋体" w:hAnsi="宋体" w:eastAsia="宋体" w:cs="宋体"/>
          <w:color w:val="auto"/>
          <w:sz w:val="28"/>
          <w:szCs w:val="28"/>
        </w:rPr>
      </w:pPr>
      <w:r>
        <w:rPr>
          <w:rFonts w:hint="eastAsia" w:ascii="仿宋_GB2312" w:hAnsi="宋体" w:eastAsia="仿宋_GB2312"/>
          <w:b w:val="0"/>
          <w:bCs w:val="0"/>
          <w:color w:val="auto"/>
          <w:sz w:val="28"/>
          <w:szCs w:val="28"/>
          <w:highlight w:val="none"/>
        </w:rPr>
        <w:t xml:space="preserve">八、投标保证金：  </w:t>
      </w:r>
      <w:r>
        <w:rPr>
          <w:rFonts w:hint="eastAsia" w:ascii="仿宋_GB2312" w:hAnsi="宋体" w:eastAsia="仿宋_GB2312"/>
          <w:b w:val="0"/>
          <w:bCs w:val="0"/>
          <w:color w:val="auto"/>
          <w:sz w:val="28"/>
          <w:szCs w:val="28"/>
          <w:highlight w:val="none"/>
          <w:lang w:val="en-US" w:eastAsia="zh-CN"/>
        </w:rPr>
        <w:t>1000</w:t>
      </w:r>
      <w:r>
        <w:rPr>
          <w:rFonts w:hint="eastAsia" w:ascii="仿宋_GB2312" w:hAnsi="宋体" w:eastAsia="仿宋_GB2312"/>
          <w:b w:val="0"/>
          <w:bCs w:val="0"/>
          <w:color w:val="auto"/>
          <w:sz w:val="28"/>
          <w:szCs w:val="28"/>
          <w:highlight w:val="none"/>
        </w:rPr>
        <w:t>元</w:t>
      </w:r>
      <w:r>
        <w:rPr>
          <w:rFonts w:hint="eastAsia" w:ascii="仿宋_GB2312" w:hAnsi="宋体" w:eastAsia="仿宋_GB2312"/>
          <w:b/>
          <w:bCs/>
          <w:color w:val="auto"/>
          <w:sz w:val="28"/>
          <w:szCs w:val="28"/>
          <w:lang w:val="en-US" w:eastAsia="zh-CN"/>
        </w:rPr>
        <w:t>（在我司有欠款的可以写个说明函）</w:t>
      </w:r>
    </w:p>
    <w:p>
      <w:pPr>
        <w:spacing w:line="360" w:lineRule="auto"/>
        <w:ind w:firstLine="560" w:firstLineChars="200"/>
        <w:rPr>
          <w:rFonts w:hint="eastAsia" w:ascii="宋体" w:hAnsi="宋体" w:eastAsia="宋体" w:cs="宋体"/>
          <w:b/>
          <w:sz w:val="28"/>
          <w:szCs w:val="28"/>
        </w:rPr>
      </w:pPr>
      <w:r>
        <w:rPr>
          <w:rFonts w:hint="eastAsia" w:ascii="宋体" w:hAnsi="宋体" w:eastAsia="宋体" w:cs="宋体"/>
          <w:b w:val="0"/>
          <w:bCs/>
          <w:sz w:val="28"/>
          <w:szCs w:val="28"/>
        </w:rPr>
        <w:t>名称：山东金</w:t>
      </w:r>
      <w:r>
        <w:rPr>
          <w:rFonts w:hint="eastAsia" w:ascii="宋体" w:hAnsi="宋体" w:eastAsia="宋体" w:cs="宋体"/>
          <w:sz w:val="28"/>
          <w:szCs w:val="28"/>
        </w:rPr>
        <w:t>宝电子股份有限公司</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Cs/>
          <w:sz w:val="28"/>
          <w:szCs w:val="28"/>
        </w:rPr>
        <w:t>账号：</w:t>
      </w:r>
      <w:r>
        <w:rPr>
          <w:rFonts w:hint="eastAsia" w:ascii="宋体" w:hAnsi="宋体" w:eastAsia="宋体" w:cs="宋体"/>
          <w:bCs/>
          <w:color w:val="000000"/>
          <w:sz w:val="28"/>
          <w:szCs w:val="28"/>
        </w:rPr>
        <w:t xml:space="preserve">5000 6473 3510 017 </w:t>
      </w:r>
    </w:p>
    <w:p>
      <w:pPr>
        <w:widowControl/>
        <w:spacing w:line="360" w:lineRule="auto"/>
        <w:ind w:firstLine="560" w:firstLineChars="200"/>
        <w:jc w:val="left"/>
        <w:rPr>
          <w:rFonts w:hint="eastAsia" w:ascii="宋体" w:hAnsi="宋体" w:eastAsia="宋体" w:cs="宋体"/>
          <w:b w:val="0"/>
          <w:bCs/>
          <w:color w:val="000000"/>
          <w:sz w:val="28"/>
          <w:szCs w:val="28"/>
        </w:rPr>
      </w:pPr>
      <w:r>
        <w:rPr>
          <w:rFonts w:hint="eastAsia" w:ascii="宋体" w:hAnsi="宋体" w:eastAsia="宋体" w:cs="宋体"/>
          <w:b w:val="0"/>
          <w:bCs/>
          <w:sz w:val="28"/>
          <w:szCs w:val="28"/>
        </w:rPr>
        <w:t>开户行：</w:t>
      </w:r>
      <w:r>
        <w:rPr>
          <w:rFonts w:hint="eastAsia" w:ascii="宋体" w:hAnsi="宋体" w:eastAsia="宋体" w:cs="宋体"/>
          <w:b w:val="0"/>
          <w:bCs/>
          <w:color w:val="000000"/>
          <w:sz w:val="28"/>
          <w:szCs w:val="28"/>
        </w:rPr>
        <w:t>恒丰银行招远支行</w:t>
      </w:r>
    </w:p>
    <w:p>
      <w:pPr>
        <w:spacing w:line="360" w:lineRule="auto"/>
        <w:ind w:right="70"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投标保证金，在竞标结束后，无息返还。中标方投标保证金，在签订合同后，无息返还；中标方放弃中标权利，投标保证金将不予以返还。未缴纳投标保证金、标书费的，一律不能参与开标。</w:t>
      </w:r>
    </w:p>
    <w:p>
      <w:pPr>
        <w:spacing w:line="360" w:lineRule="auto"/>
        <w:ind w:right="70"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开标需要先进行技术投标，确定技术方案，再进行商务投标，未确定技术方案的商务投标，开标时一律作废。</w:t>
      </w:r>
    </w:p>
    <w:p>
      <w:pPr>
        <w:spacing w:line="360" w:lineRule="auto"/>
        <w:ind w:right="70" w:firstLine="560" w:firstLineChars="200"/>
        <w:rPr>
          <w:rFonts w:hint="eastAsia"/>
        </w:rPr>
      </w:pPr>
      <w:r>
        <w:rPr>
          <w:rFonts w:hint="eastAsia" w:ascii="宋体" w:hAnsi="宋体" w:eastAsia="宋体" w:cs="宋体"/>
          <w:b w:val="0"/>
          <w:bCs w:val="0"/>
          <w:color w:val="auto"/>
          <w:sz w:val="28"/>
          <w:szCs w:val="28"/>
          <w:highlight w:val="none"/>
        </w:rPr>
        <w:t>技术投标需要将技术方案以邮件的形式发送到我公司技术联系人的邮箱中（联系人：</w:t>
      </w:r>
      <w:r>
        <w:rPr>
          <w:rFonts w:hint="eastAsia" w:ascii="宋体" w:hAnsi="宋体" w:cs="宋体"/>
          <w:b w:val="0"/>
          <w:bCs w:val="0"/>
          <w:sz w:val="28"/>
          <w:szCs w:val="28"/>
          <w:lang w:eastAsia="zh-CN"/>
        </w:rPr>
        <w:t>王世岐、尹瑞权</w:t>
      </w:r>
      <w:r>
        <w:rPr>
          <w:rFonts w:hint="eastAsia" w:ascii="宋体" w:hAnsi="宋体" w:eastAsia="宋体" w:cs="宋体"/>
          <w:b w:val="0"/>
          <w:bCs w:val="0"/>
          <w:color w:val="auto"/>
          <w:sz w:val="28"/>
          <w:szCs w:val="28"/>
          <w:highlight w:val="none"/>
        </w:rPr>
        <w:t>）；商务投标可以将标书邮寄</w:t>
      </w:r>
      <w:r>
        <w:rPr>
          <w:rFonts w:hint="eastAsia" w:ascii="宋体" w:hAnsi="宋体" w:eastAsia="宋体" w:cs="宋体"/>
          <w:b w:val="0"/>
          <w:bCs w:val="0"/>
          <w:color w:val="auto"/>
          <w:sz w:val="28"/>
          <w:szCs w:val="28"/>
          <w:highlight w:val="none"/>
          <w:lang w:eastAsia="zh-CN"/>
        </w:rPr>
        <w:t>或</w:t>
      </w:r>
      <w:r>
        <w:rPr>
          <w:rFonts w:hint="eastAsia" w:ascii="宋体" w:hAnsi="宋体" w:eastAsia="宋体" w:cs="宋体"/>
          <w:b w:val="0"/>
          <w:bCs w:val="0"/>
          <w:color w:val="auto"/>
          <w:sz w:val="28"/>
          <w:szCs w:val="28"/>
          <w:highlight w:val="none"/>
        </w:rPr>
        <w:t>直接送达商务投标地点（联系人：</w:t>
      </w:r>
      <w:r>
        <w:rPr>
          <w:rFonts w:hint="eastAsia" w:ascii="宋体" w:hAnsi="宋体" w:cs="宋体"/>
          <w:b w:val="0"/>
          <w:bCs w:val="0"/>
          <w:color w:val="auto"/>
          <w:sz w:val="28"/>
          <w:szCs w:val="28"/>
          <w:highlight w:val="none"/>
          <w:lang w:eastAsia="zh-CN"/>
        </w:rPr>
        <w:t>徐海峰</w:t>
      </w:r>
      <w:r>
        <w:rPr>
          <w:rFonts w:hint="eastAsia" w:ascii="宋体" w:hAnsi="宋体" w:eastAsia="宋体" w:cs="宋体"/>
          <w:b w:val="0"/>
          <w:bCs w:val="0"/>
          <w:color w:val="auto"/>
          <w:sz w:val="28"/>
          <w:szCs w:val="28"/>
          <w:highlight w:val="none"/>
        </w:rPr>
        <w:t xml:space="preserve"> ），标书务必要密封</w:t>
      </w:r>
      <w:r>
        <w:rPr>
          <w:rFonts w:hint="eastAsia" w:ascii="宋体" w:hAnsi="宋体" w:eastAsia="宋体" w:cs="宋体"/>
          <w:b w:val="0"/>
          <w:bCs w:val="0"/>
          <w:color w:val="auto"/>
          <w:sz w:val="28"/>
          <w:szCs w:val="28"/>
          <w:highlight w:val="none"/>
          <w:lang w:eastAsia="zh-CN"/>
        </w:rPr>
        <w:t>。同时投标文件电子版要以</w:t>
      </w:r>
      <w:r>
        <w:rPr>
          <w:rFonts w:hint="eastAsia" w:ascii="宋体" w:hAnsi="宋体" w:eastAsia="宋体" w:cs="宋体"/>
          <w:color w:val="auto"/>
          <w:sz w:val="28"/>
          <w:szCs w:val="28"/>
          <w:highlight w:val="none"/>
        </w:rPr>
        <w:t>邮件发送到邮箱中：lwenling@chinajinbao.com同时抄送在sdjbzb@163.com</w:t>
      </w:r>
    </w:p>
    <w:p>
      <w:pPr>
        <w:spacing w:line="360" w:lineRule="auto"/>
        <w:ind w:right="70"/>
        <w:rPr>
          <w:rFonts w:ascii="仿宋_GB2312" w:hAnsi="宋体" w:eastAsia="仿宋_GB2312"/>
          <w:b w:val="0"/>
          <w:bCs w:val="0"/>
          <w:color w:val="auto"/>
          <w:sz w:val="28"/>
          <w:szCs w:val="28"/>
          <w:highlight w:val="none"/>
        </w:rPr>
      </w:pPr>
    </w:p>
    <w:p>
      <w:pPr>
        <w:spacing w:line="360" w:lineRule="auto"/>
        <w:ind w:right="70" w:firstLine="560" w:firstLineChars="200"/>
        <w:rPr>
          <w:rFonts w:ascii="仿宋_GB2312" w:hAnsi="宋体" w:eastAsia="仿宋_GB2312"/>
          <w:b w:val="0"/>
          <w:bCs w:val="0"/>
          <w:color w:val="auto"/>
          <w:sz w:val="28"/>
          <w:szCs w:val="28"/>
          <w:highlight w:val="none"/>
        </w:rPr>
      </w:pPr>
    </w:p>
    <w:p>
      <w:pPr>
        <w:spacing w:line="360" w:lineRule="auto"/>
        <w:ind w:right="70" w:firstLine="560" w:firstLineChars="200"/>
        <w:rPr>
          <w:rFonts w:ascii="仿宋_GB2312" w:hAnsi="宋体" w:eastAsia="仿宋_GB2312"/>
          <w:b w:val="0"/>
          <w:bCs w:val="0"/>
          <w:color w:val="auto"/>
          <w:sz w:val="28"/>
          <w:szCs w:val="28"/>
          <w:highlight w:val="none"/>
        </w:rPr>
      </w:pPr>
    </w:p>
    <w:p>
      <w:pPr>
        <w:spacing w:line="360" w:lineRule="auto"/>
        <w:ind w:right="70" w:firstLine="560" w:firstLineChars="200"/>
        <w:rPr>
          <w:rFonts w:ascii="仿宋_GB2312" w:hAnsi="宋体" w:eastAsia="仿宋_GB2312"/>
          <w:b w:val="0"/>
          <w:bCs w:val="0"/>
          <w:sz w:val="28"/>
          <w:szCs w:val="28"/>
        </w:rPr>
      </w:pPr>
    </w:p>
    <w:p>
      <w:pPr>
        <w:spacing w:line="360" w:lineRule="auto"/>
        <w:ind w:right="70"/>
        <w:rPr>
          <w:rFonts w:ascii="仿宋_GB2312" w:hAnsi="宋体" w:eastAsia="仿宋_GB2312"/>
          <w:b w:val="0"/>
          <w:bCs w:val="0"/>
          <w:sz w:val="28"/>
          <w:szCs w:val="28"/>
        </w:rPr>
      </w:pPr>
    </w:p>
    <w:p>
      <w:pPr>
        <w:spacing w:line="360" w:lineRule="auto"/>
        <w:ind w:right="70"/>
        <w:rPr>
          <w:rFonts w:ascii="仿宋_GB2312" w:hAnsi="宋体" w:eastAsia="仿宋_GB2312"/>
          <w:b w:val="0"/>
          <w:bCs w:val="0"/>
          <w:sz w:val="28"/>
          <w:szCs w:val="28"/>
        </w:rPr>
      </w:pPr>
    </w:p>
    <w:p>
      <w:pPr>
        <w:spacing w:line="360" w:lineRule="auto"/>
        <w:ind w:right="70"/>
        <w:rPr>
          <w:rFonts w:ascii="仿宋_GB2312" w:hAnsi="宋体" w:eastAsia="仿宋_GB2312"/>
          <w:b w:val="0"/>
          <w:bCs w:val="0"/>
          <w:sz w:val="28"/>
          <w:szCs w:val="28"/>
        </w:rPr>
      </w:pPr>
    </w:p>
    <w:p>
      <w:pPr>
        <w:spacing w:line="360" w:lineRule="auto"/>
        <w:ind w:right="70"/>
        <w:rPr>
          <w:rFonts w:ascii="仿宋_GB2312" w:hAnsi="宋体" w:eastAsia="仿宋_GB2312"/>
          <w:b w:val="0"/>
          <w:bCs w:val="0"/>
          <w:sz w:val="28"/>
          <w:szCs w:val="28"/>
        </w:rPr>
      </w:pPr>
    </w:p>
    <w:p>
      <w:pPr>
        <w:spacing w:line="360" w:lineRule="auto"/>
        <w:ind w:right="70"/>
        <w:rPr>
          <w:rFonts w:ascii="仿宋_GB2312" w:hAnsi="宋体" w:eastAsia="仿宋_GB2312"/>
          <w:b w:val="0"/>
          <w:bCs w:val="0"/>
          <w:sz w:val="28"/>
          <w:szCs w:val="28"/>
        </w:rPr>
      </w:pPr>
    </w:p>
    <w:p>
      <w:pPr>
        <w:spacing w:line="360" w:lineRule="auto"/>
        <w:ind w:right="70"/>
        <w:rPr>
          <w:rFonts w:ascii="仿宋_GB2312" w:hAnsi="宋体" w:eastAsia="仿宋_GB2312"/>
          <w:b w:val="0"/>
          <w:bCs w:val="0"/>
          <w:sz w:val="28"/>
          <w:szCs w:val="28"/>
        </w:rPr>
      </w:pPr>
    </w:p>
    <w:p>
      <w:pPr>
        <w:spacing w:line="360" w:lineRule="auto"/>
        <w:ind w:right="70"/>
        <w:rPr>
          <w:rFonts w:ascii="仿宋_GB2312" w:hAnsi="宋体" w:eastAsia="仿宋_GB2312"/>
          <w:b w:val="0"/>
          <w:bCs w:val="0"/>
          <w:sz w:val="28"/>
          <w:szCs w:val="28"/>
        </w:rPr>
      </w:pPr>
    </w:p>
    <w:p>
      <w:pPr>
        <w:spacing w:line="360" w:lineRule="auto"/>
        <w:ind w:right="70"/>
        <w:rPr>
          <w:rFonts w:ascii="仿宋_GB2312" w:hAnsi="宋体" w:eastAsia="仿宋_GB2312"/>
          <w:b w:val="0"/>
          <w:bCs w:val="0"/>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hint="eastAsia"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2"/>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投标要求</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①采取弄虚作假的方式，提供虚假的信息或资料；</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②存在不正当竞争，如：串标、陪标现象；</w:t>
      </w:r>
    </w:p>
    <w:p>
      <w:pPr>
        <w:spacing w:line="360" w:lineRule="auto"/>
        <w:ind w:right="70" w:firstLine="642"/>
        <w:rPr>
          <w:rFonts w:ascii="仿宋_GB2312" w:hAnsi="宋体" w:eastAsia="仿宋_GB2312"/>
          <w:sz w:val="28"/>
          <w:szCs w:val="28"/>
          <w:highlight w:val="none"/>
        </w:rPr>
      </w:pPr>
      <w:r>
        <w:rPr>
          <w:rFonts w:hint="eastAsia" w:ascii="仿宋_GB2312" w:hAnsi="仿宋_GB2312" w:eastAsia="仿宋_GB2312" w:cs="仿宋_GB2312"/>
          <w:sz w:val="28"/>
          <w:szCs w:val="28"/>
          <w:highlight w:val="none"/>
        </w:rPr>
        <w:t>③</w:t>
      </w:r>
      <w:r>
        <w:rPr>
          <w:rFonts w:hint="eastAsia" w:ascii="仿宋_GB2312" w:hAnsi="宋体" w:eastAsia="仿宋_GB2312"/>
          <w:sz w:val="28"/>
          <w:szCs w:val="28"/>
          <w:highlight w:val="none"/>
        </w:rPr>
        <w:t>存在贿赂、威胁、利诱等行为，妄图影响招标的真实性、公正性；（该行为将被记录在案，永久性取消投标资格。）</w:t>
      </w:r>
    </w:p>
    <w:p>
      <w:pPr>
        <w:numPr>
          <w:ilvl w:val="0"/>
          <w:numId w:val="2"/>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投标无效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有以下情形的投标文件，视为无效：</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逾期未送达投标文件的；</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未按规定递交密封投标文件的；</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投标文件的编制、内容与招标文件存在明显差异或不符的；</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未加盖公章或无授权委托书的；</w:t>
      </w:r>
    </w:p>
    <w:p>
      <w:p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rPr>
        <w:t>④</w:t>
      </w:r>
      <w:r>
        <w:rPr>
          <w:rFonts w:hint="eastAsia" w:ascii="仿宋_GB2312" w:hAnsi="宋体" w:eastAsia="仿宋_GB2312"/>
          <w:sz w:val="28"/>
          <w:szCs w:val="28"/>
          <w:highlight w:val="none"/>
        </w:rPr>
        <w:t>产品专利</w:t>
      </w:r>
    </w:p>
    <w:p>
      <w:pPr>
        <w:numPr>
          <w:ilvl w:val="0"/>
          <w:numId w:val="4"/>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none"/>
        </w:rPr>
        <w:t>项目</w:t>
      </w:r>
      <w:r>
        <w:rPr>
          <w:rFonts w:hint="eastAsia" w:ascii="仿宋_GB2312" w:hAnsi="宋体" w:eastAsia="仿宋_GB2312"/>
          <w:b/>
          <w:sz w:val="28"/>
          <w:szCs w:val="28"/>
          <w:highlight w:val="none"/>
        </w:rPr>
        <w:t>实施案例</w:t>
      </w:r>
      <w:r>
        <w:rPr>
          <w:rFonts w:hint="eastAsia" w:ascii="仿宋_GB2312" w:hAnsi="宋体" w:eastAsia="仿宋_GB2312"/>
          <w:sz w:val="28"/>
          <w:szCs w:val="28"/>
          <w:highlight w:val="none"/>
        </w:rPr>
        <w:t>及相</w:t>
      </w:r>
      <w:r>
        <w:rPr>
          <w:rFonts w:hint="eastAsia" w:ascii="仿宋_GB2312" w:hAnsi="宋体" w:eastAsia="仿宋_GB2312"/>
          <w:sz w:val="28"/>
          <w:szCs w:val="28"/>
        </w:rPr>
        <w:t>关资料；</w:t>
      </w:r>
    </w:p>
    <w:p>
      <w:pPr>
        <w:numPr>
          <w:ilvl w:val="0"/>
          <w:numId w:val="4"/>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highlight w:val="none"/>
        </w:rPr>
      </w:pPr>
      <w:r>
        <w:rPr>
          <w:rFonts w:hint="eastAsia" w:ascii="仿宋_GB2312" w:eastAsia="仿宋_GB2312"/>
          <w:sz w:val="28"/>
          <w:szCs w:val="28"/>
          <w:highlight w:val="none"/>
        </w:rPr>
        <w:t>标书，标</w:t>
      </w:r>
      <w:r>
        <w:rPr>
          <w:rFonts w:hint="eastAsia" w:ascii="仿宋_GB2312" w:hAnsi="华文细黑" w:eastAsia="仿宋_GB2312"/>
          <w:sz w:val="28"/>
          <w:szCs w:val="28"/>
          <w:highlight w:val="none"/>
        </w:rPr>
        <w:t>书要求一正一副</w:t>
      </w:r>
      <w:r>
        <w:rPr>
          <w:rFonts w:hint="eastAsia" w:ascii="仿宋_GB2312" w:eastAsia="仿宋_GB2312"/>
          <w:sz w:val="28"/>
          <w:szCs w:val="28"/>
          <w:highlight w:val="none"/>
        </w:rPr>
        <w:t>。</w:t>
      </w:r>
    </w:p>
    <w:p>
      <w:p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四、保密</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招标人提供的招标文件及涉及的所有资料，投标人不得向第三方透露。给招标人造成损失的，将依法追究法律责任。</w:t>
      </w:r>
    </w:p>
    <w:p>
      <w:pPr>
        <w:spacing w:line="360" w:lineRule="auto"/>
        <w:ind w:right="70"/>
        <w:rPr>
          <w:rFonts w:ascii="仿宋_GB2312" w:hAnsi="宋体" w:eastAsia="仿宋_GB2312"/>
          <w:sz w:val="28"/>
          <w:szCs w:val="28"/>
          <w:highlight w:val="none"/>
        </w:rPr>
      </w:pPr>
      <w:r>
        <w:rPr>
          <w:rFonts w:hint="eastAsia" w:ascii="仿宋_GB2312" w:hAnsi="宋体" w:eastAsia="仿宋_GB2312"/>
          <w:sz w:val="28"/>
          <w:szCs w:val="28"/>
          <w:highlight w:val="none"/>
        </w:rPr>
        <w:t xml:space="preserve">   </w:t>
      </w:r>
    </w:p>
    <w:p>
      <w:pPr>
        <w:spacing w:line="360" w:lineRule="auto"/>
        <w:ind w:right="70"/>
        <w:rPr>
          <w:rFonts w:ascii="仿宋_GB2312" w:hAnsi="宋体" w:eastAsia="仿宋_GB2312"/>
          <w:sz w:val="28"/>
          <w:szCs w:val="28"/>
        </w:rPr>
      </w:pPr>
      <w:r>
        <w:rPr>
          <w:rFonts w:hint="eastAsia" w:ascii="仿宋_GB2312" w:hAnsi="宋体" w:eastAsia="仿宋_GB2312"/>
          <w:sz w:val="28"/>
          <w:szCs w:val="28"/>
        </w:rPr>
        <w:t xml:space="preserve"> </w:t>
      </w: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1、付款形式：电子承兑</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①到货验收合格付款90%；②质保金10%（一年后付清）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1、交货日期：合同签订</w:t>
      </w:r>
      <w:r>
        <w:rPr>
          <w:rFonts w:ascii="仿宋_GB2312" w:hAnsi="宋体" w:eastAsia="仿宋_GB2312"/>
          <w:sz w:val="28"/>
          <w:szCs w:val="28"/>
        </w:rPr>
        <w:t>后</w:t>
      </w:r>
      <w:r>
        <w:rPr>
          <w:rFonts w:hint="eastAsia" w:ascii="仿宋_GB2312" w:hAnsi="宋体" w:eastAsia="仿宋_GB2312"/>
          <w:sz w:val="28"/>
          <w:szCs w:val="28"/>
        </w:rPr>
        <w:t>10个</w:t>
      </w:r>
      <w:r>
        <w:rPr>
          <w:rFonts w:ascii="仿宋_GB2312" w:hAnsi="宋体" w:eastAsia="仿宋_GB2312"/>
          <w:sz w:val="28"/>
          <w:szCs w:val="28"/>
        </w:rPr>
        <w:t>日历日</w:t>
      </w:r>
      <w:r>
        <w:rPr>
          <w:rFonts w:hint="eastAsia" w:ascii="仿宋_GB2312" w:hAnsi="宋体" w:eastAsia="仿宋_GB2312"/>
          <w:sz w:val="28"/>
          <w:szCs w:val="28"/>
        </w:rPr>
        <w:t>发货。</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2、交货地点：铜箔天府路厂。</w:t>
      </w:r>
    </w:p>
    <w:p>
      <w:pPr>
        <w:spacing w:line="360" w:lineRule="auto"/>
        <w:ind w:right="70" w:firstLine="642"/>
        <w:rPr>
          <w:rFonts w:ascii="仿宋_GB2312" w:hAnsi="宋体" w:eastAsia="仿宋_GB2312"/>
          <w:sz w:val="28"/>
          <w:szCs w:val="28"/>
        </w:rPr>
      </w:pPr>
    </w:p>
    <w:p>
      <w:pPr>
        <w:spacing w:line="360" w:lineRule="auto"/>
        <w:ind w:right="70" w:firstLine="642"/>
        <w:rPr>
          <w:rFonts w:ascii="仿宋_GB2312" w:hAnsi="宋体" w:eastAsia="仿宋_GB2312"/>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hint="eastAsia"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pStyle w:val="13"/>
        <w:numPr>
          <w:ilvl w:val="0"/>
          <w:numId w:val="5"/>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p>
    <w:tbl>
      <w:tblPr>
        <w:tblStyle w:val="9"/>
        <w:tblW w:w="9213"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8"/>
        <w:gridCol w:w="2268"/>
        <w:gridCol w:w="993"/>
        <w:gridCol w:w="992"/>
        <w:gridCol w:w="850"/>
        <w:gridCol w:w="709"/>
        <w:gridCol w:w="709"/>
        <w:gridCol w:w="19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1" w:hRule="atLeast"/>
        </w:trPr>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26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型 号</w:t>
            </w:r>
          </w:p>
        </w:tc>
        <w:tc>
          <w:tcPr>
            <w:tcW w:w="992"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850" w:type="dxa"/>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数量</w:t>
            </w:r>
          </w:p>
        </w:tc>
        <w:tc>
          <w:tcPr>
            <w:tcW w:w="709" w:type="dxa"/>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单价</w:t>
            </w:r>
          </w:p>
        </w:tc>
        <w:tc>
          <w:tcPr>
            <w:tcW w:w="709" w:type="dxa"/>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总价</w:t>
            </w:r>
          </w:p>
        </w:tc>
        <w:tc>
          <w:tcPr>
            <w:tcW w:w="1984"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386" w:hRule="atLeast"/>
        </w:trPr>
        <w:tc>
          <w:tcPr>
            <w:tcW w:w="708" w:type="dxa"/>
            <w:tcMar>
              <w:top w:w="0" w:type="dxa"/>
              <w:left w:w="108" w:type="dxa"/>
              <w:bottom w:w="0" w:type="dxa"/>
              <w:right w:w="108" w:type="dxa"/>
            </w:tcMar>
            <w:vAlign w:val="center"/>
          </w:tcPr>
          <w:p>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268" w:type="dxa"/>
            <w:tcMar>
              <w:top w:w="0" w:type="dxa"/>
              <w:left w:w="108" w:type="dxa"/>
              <w:bottom w:w="0" w:type="dxa"/>
              <w:right w:w="108" w:type="dxa"/>
            </w:tcMar>
            <w:vAlign w:val="center"/>
          </w:tcPr>
          <w:p>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风淋室</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p>
        </w:tc>
        <w:tc>
          <w:tcPr>
            <w:tcW w:w="992" w:type="dxa"/>
            <w:tcMar>
              <w:top w:w="0" w:type="dxa"/>
              <w:left w:w="108" w:type="dxa"/>
              <w:bottom w:w="0" w:type="dxa"/>
              <w:right w:w="108" w:type="dxa"/>
            </w:tcMar>
            <w:vAlign w:val="center"/>
          </w:tcPr>
          <w:p>
            <w:pPr>
              <w:jc w:val="center"/>
            </w:pPr>
            <w:r>
              <w:rPr>
                <w:rFonts w:hint="eastAsia" w:ascii="仿宋_GB2312" w:hAnsi="仿宋_GB2312" w:eastAsia="仿宋_GB2312" w:cs="仿宋_GB2312"/>
                <w:sz w:val="24"/>
              </w:rPr>
              <w:t>台</w:t>
            </w:r>
          </w:p>
        </w:tc>
        <w:tc>
          <w:tcPr>
            <w:tcW w:w="850" w:type="dxa"/>
            <w:vAlign w:val="center"/>
          </w:tcPr>
          <w:p>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09" w:type="dxa"/>
            <w:vAlign w:val="center"/>
          </w:tcPr>
          <w:p>
            <w:pPr>
              <w:spacing w:line="520" w:lineRule="exact"/>
              <w:jc w:val="center"/>
              <w:rPr>
                <w:rFonts w:ascii="仿宋_GB2312" w:hAnsi="仿宋_GB2312" w:eastAsia="仿宋_GB2312" w:cs="仿宋_GB2312"/>
                <w:sz w:val="24"/>
              </w:rPr>
            </w:pPr>
          </w:p>
        </w:tc>
        <w:tc>
          <w:tcPr>
            <w:tcW w:w="709" w:type="dxa"/>
            <w:vAlign w:val="center"/>
          </w:tcPr>
          <w:p>
            <w:pPr>
              <w:spacing w:line="520" w:lineRule="exact"/>
              <w:jc w:val="center"/>
              <w:rPr>
                <w:rFonts w:ascii="仿宋_GB2312" w:hAnsi="仿宋_GB2312" w:eastAsia="仿宋_GB2312" w:cs="仿宋_GB2312"/>
                <w:sz w:val="24"/>
              </w:rPr>
            </w:pPr>
          </w:p>
        </w:tc>
        <w:tc>
          <w:tcPr>
            <w:tcW w:w="1984" w:type="dxa"/>
            <w:tcMar>
              <w:top w:w="0" w:type="dxa"/>
              <w:left w:w="108" w:type="dxa"/>
              <w:bottom w:w="0" w:type="dxa"/>
              <w:right w:w="108" w:type="dxa"/>
            </w:tcMar>
          </w:tcPr>
          <w:p>
            <w:pPr>
              <w:spacing w:line="520" w:lineRule="exact"/>
              <w:rPr>
                <w:rFonts w:ascii="仿宋_GB2312" w:hAnsi="仿宋_GB2312" w:eastAsia="仿宋_GB2312" w:cs="仿宋_GB2312"/>
                <w:sz w:val="24"/>
              </w:rPr>
            </w:pPr>
          </w:p>
        </w:tc>
      </w:tr>
    </w:tbl>
    <w:p>
      <w:pPr>
        <w:pStyle w:val="13"/>
        <w:numPr>
          <w:ilvl w:val="0"/>
          <w:numId w:val="5"/>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技术要求： </w:t>
      </w:r>
      <w:r>
        <w:rPr>
          <w:rFonts w:ascii="仿宋_GB2312" w:hAnsi="仿宋_GB2312" w:eastAsia="仿宋_GB2312" w:cs="仿宋_GB2312"/>
          <w:sz w:val="28"/>
          <w:szCs w:val="32"/>
        </w:rPr>
        <w:t xml:space="preserve"> </w:t>
      </w:r>
      <w:r>
        <w:rPr>
          <w:rFonts w:hint="eastAsia" w:cs="宋体"/>
          <w:sz w:val="28"/>
          <w:szCs w:val="28"/>
        </w:rPr>
        <w:t>依据招标方要求制作。</w:t>
      </w:r>
    </w:p>
    <w:p>
      <w:pPr>
        <w:spacing w:line="360" w:lineRule="auto"/>
        <w:ind w:firstLine="280" w:firstLineChars="100"/>
        <w:rPr>
          <w:rFonts w:ascii="仿宋_GB2312" w:hAnsi="仿宋_GB2312" w:eastAsia="仿宋_GB2312" w:cs="仿宋_GB2312"/>
          <w:sz w:val="28"/>
          <w:szCs w:val="32"/>
        </w:rPr>
      </w:pPr>
      <w:r>
        <w:rPr>
          <w:rFonts w:hint="eastAsia" w:ascii="仿宋_GB2312" w:hAnsi="仿宋_GB2312" w:eastAsia="仿宋_GB2312" w:cs="仿宋_GB2312"/>
          <w:sz w:val="28"/>
          <w:szCs w:val="32"/>
        </w:rPr>
        <w:t>1.风淋室配置及参数：</w:t>
      </w:r>
    </w:p>
    <w:tbl>
      <w:tblPr>
        <w:tblStyle w:val="9"/>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524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trPr>
        <w:tc>
          <w:tcPr>
            <w:tcW w:w="1842" w:type="dxa"/>
            <w:noWrap/>
          </w:tcPr>
          <w:p>
            <w:pPr>
              <w:widowControl/>
              <w:rPr>
                <w:rFonts w:ascii="Arial" w:hAnsi="Arial" w:cs="Arial"/>
                <w:bCs/>
                <w:kern w:val="0"/>
                <w:sz w:val="22"/>
                <w:szCs w:val="22"/>
              </w:rPr>
            </w:pPr>
            <w:r>
              <w:rPr>
                <w:rFonts w:hint="eastAsia" w:ascii="Arial" w:hAnsi="Arial" w:cs="Arial"/>
                <w:bCs/>
                <w:kern w:val="0"/>
                <w:sz w:val="22"/>
                <w:szCs w:val="22"/>
              </w:rPr>
              <w:t xml:space="preserve">  项目序号</w:t>
            </w:r>
          </w:p>
        </w:tc>
        <w:tc>
          <w:tcPr>
            <w:tcW w:w="5245" w:type="dxa"/>
          </w:tcPr>
          <w:p>
            <w:pPr>
              <w:widowControl/>
              <w:ind w:firstLine="440" w:firstLineChars="200"/>
              <w:rPr>
                <w:rFonts w:ascii="Arial" w:hAnsi="Arial" w:cs="Arial"/>
                <w:bCs/>
                <w:kern w:val="0"/>
                <w:sz w:val="22"/>
                <w:szCs w:val="22"/>
              </w:rPr>
            </w:pPr>
            <w:r>
              <w:rPr>
                <w:rFonts w:hint="eastAsia" w:ascii="Arial" w:hAnsi="Arial" w:cs="Arial"/>
                <w:bCs/>
                <w:kern w:val="0"/>
                <w:sz w:val="22"/>
                <w:szCs w:val="22"/>
              </w:rPr>
              <w:t>配置及参数内容</w:t>
            </w:r>
          </w:p>
        </w:tc>
        <w:tc>
          <w:tcPr>
            <w:tcW w:w="1559" w:type="dxa"/>
            <w:noWrap/>
          </w:tcPr>
          <w:p>
            <w:pPr>
              <w:widowControl/>
              <w:ind w:firstLine="440" w:firstLineChars="200"/>
              <w:rPr>
                <w:rFonts w:ascii="Arial" w:hAnsi="Arial" w:cs="Arial"/>
                <w:bCs/>
                <w:kern w:val="0"/>
                <w:sz w:val="22"/>
                <w:szCs w:val="22"/>
              </w:rPr>
            </w:pPr>
            <w:r>
              <w:rPr>
                <w:rFonts w:hint="eastAsia" w:ascii="Arial" w:hAnsi="Arial" w:cs="Arial"/>
                <w:bCs/>
                <w:kern w:val="0"/>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842" w:type="dxa"/>
            <w:noWrap/>
          </w:tcPr>
          <w:p>
            <w:pPr>
              <w:widowControl/>
              <w:rPr>
                <w:rFonts w:ascii="Arial" w:hAnsi="Arial" w:cs="Arial"/>
                <w:bCs/>
                <w:kern w:val="0"/>
                <w:sz w:val="22"/>
                <w:szCs w:val="22"/>
              </w:rPr>
            </w:pPr>
            <w:r>
              <w:rPr>
                <w:rFonts w:hint="eastAsia" w:ascii="Arial" w:hAnsi="Arial" w:cs="Arial"/>
                <w:bCs/>
                <w:kern w:val="0"/>
                <w:sz w:val="22"/>
                <w:szCs w:val="22"/>
              </w:rPr>
              <w:t xml:space="preserve">    型号</w:t>
            </w:r>
          </w:p>
        </w:tc>
        <w:tc>
          <w:tcPr>
            <w:tcW w:w="5245" w:type="dxa"/>
          </w:tcPr>
          <w:p>
            <w:pPr>
              <w:widowControl/>
              <w:ind w:firstLine="440" w:firstLineChars="200"/>
              <w:rPr>
                <w:rFonts w:ascii="Arial" w:hAnsi="Arial" w:cs="Arial"/>
                <w:bCs/>
                <w:kern w:val="0"/>
                <w:sz w:val="22"/>
                <w:szCs w:val="22"/>
              </w:rPr>
            </w:pPr>
            <w:r>
              <w:rPr>
                <w:rFonts w:hint="eastAsia" w:ascii="Arial" w:hAnsi="Arial" w:cs="Arial"/>
                <w:bCs/>
                <w:kern w:val="0"/>
                <w:sz w:val="22"/>
                <w:szCs w:val="22"/>
              </w:rPr>
              <w:t>1300-1L</w:t>
            </w:r>
          </w:p>
        </w:tc>
        <w:tc>
          <w:tcPr>
            <w:tcW w:w="1559" w:type="dxa"/>
            <w:noWrap/>
          </w:tcPr>
          <w:p>
            <w:pPr>
              <w:widowControl/>
              <w:rPr>
                <w:rFonts w:ascii="Arial" w:hAnsi="Arial" w:cs="Arial"/>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842" w:type="dxa"/>
            <w:noWrap/>
          </w:tcPr>
          <w:p>
            <w:pPr>
              <w:widowControl/>
              <w:ind w:firstLine="220" w:firstLineChars="100"/>
              <w:jc w:val="left"/>
              <w:rPr>
                <w:rFonts w:ascii="Arial" w:hAnsi="Arial" w:cs="Arial"/>
                <w:bCs/>
                <w:kern w:val="0"/>
                <w:sz w:val="22"/>
                <w:szCs w:val="22"/>
              </w:rPr>
            </w:pPr>
            <w:r>
              <w:rPr>
                <w:rFonts w:ascii="Arial" w:hAnsi="Arial" w:cs="Arial"/>
                <w:bCs/>
                <w:kern w:val="0"/>
                <w:sz w:val="22"/>
                <w:szCs w:val="22"/>
              </w:rPr>
              <w:t>1.</w:t>
            </w:r>
            <w:r>
              <w:rPr>
                <w:rFonts w:hint="eastAsia" w:ascii="宋体" w:hAnsi="宋体" w:cs="Arial"/>
                <w:bCs/>
                <w:kern w:val="0"/>
                <w:sz w:val="22"/>
                <w:szCs w:val="22"/>
              </w:rPr>
              <w:t>规格</w:t>
            </w:r>
          </w:p>
        </w:tc>
        <w:tc>
          <w:tcPr>
            <w:tcW w:w="5245" w:type="dxa"/>
          </w:tcPr>
          <w:p>
            <w:pPr>
              <w:widowControl/>
              <w:ind w:firstLine="220" w:firstLineChars="100"/>
              <w:jc w:val="left"/>
              <w:rPr>
                <w:rFonts w:ascii="Arial" w:hAnsi="Arial" w:cs="Arial"/>
                <w:bCs/>
                <w:kern w:val="0"/>
                <w:sz w:val="22"/>
                <w:szCs w:val="22"/>
              </w:rPr>
            </w:pPr>
            <w:r>
              <w:rPr>
                <w:rFonts w:hint="eastAsia" w:ascii="宋体" w:hAnsi="宋体" w:cs="Arial"/>
                <w:bCs/>
                <w:kern w:val="0"/>
                <w:sz w:val="22"/>
                <w:szCs w:val="22"/>
              </w:rPr>
              <w:t>外型</w:t>
            </w:r>
            <w:r>
              <w:rPr>
                <w:rFonts w:ascii="Arial" w:hAnsi="Arial" w:cs="Arial"/>
                <w:bCs/>
                <w:kern w:val="0"/>
                <w:sz w:val="22"/>
                <w:szCs w:val="22"/>
              </w:rPr>
              <w:t>-1</w:t>
            </w:r>
            <w:r>
              <w:rPr>
                <w:rFonts w:hint="eastAsia" w:ascii="Arial" w:hAnsi="Arial" w:cs="Arial"/>
                <w:bCs/>
                <w:kern w:val="0"/>
                <w:sz w:val="22"/>
                <w:szCs w:val="22"/>
              </w:rPr>
              <w:t>30</w:t>
            </w:r>
            <w:r>
              <w:rPr>
                <w:rFonts w:ascii="Arial" w:hAnsi="Arial" w:cs="Arial"/>
                <w:bCs/>
                <w:kern w:val="0"/>
                <w:sz w:val="22"/>
                <w:szCs w:val="22"/>
              </w:rPr>
              <w:t>0WX</w:t>
            </w:r>
            <w:r>
              <w:rPr>
                <w:rFonts w:hint="eastAsia" w:ascii="Arial" w:hAnsi="Arial" w:cs="Arial"/>
                <w:bCs/>
                <w:kern w:val="0"/>
                <w:sz w:val="22"/>
                <w:szCs w:val="22"/>
              </w:rPr>
              <w:t>100</w:t>
            </w:r>
            <w:r>
              <w:rPr>
                <w:rFonts w:ascii="Arial" w:hAnsi="Arial" w:cs="Arial"/>
                <w:bCs/>
                <w:kern w:val="0"/>
                <w:sz w:val="22"/>
                <w:szCs w:val="22"/>
              </w:rPr>
              <w:t>0</w:t>
            </w:r>
            <w:r>
              <w:rPr>
                <w:rFonts w:hint="eastAsia" w:ascii="Arial" w:hAnsi="Arial" w:cs="Arial"/>
                <w:bCs/>
                <w:kern w:val="0"/>
                <w:sz w:val="22"/>
                <w:szCs w:val="22"/>
              </w:rPr>
              <w:t>L</w:t>
            </w:r>
            <w:r>
              <w:rPr>
                <w:rFonts w:ascii="Arial" w:hAnsi="Arial" w:cs="Arial"/>
                <w:bCs/>
                <w:kern w:val="0"/>
                <w:sz w:val="22"/>
                <w:szCs w:val="22"/>
              </w:rPr>
              <w:t>X2</w:t>
            </w:r>
            <w:r>
              <w:rPr>
                <w:rFonts w:hint="eastAsia" w:ascii="Arial" w:hAnsi="Arial" w:cs="Arial"/>
                <w:bCs/>
                <w:kern w:val="0"/>
                <w:sz w:val="22"/>
                <w:szCs w:val="22"/>
              </w:rPr>
              <w:t>200</w:t>
            </w:r>
            <w:r>
              <w:rPr>
                <w:rFonts w:ascii="Arial" w:hAnsi="Arial" w:cs="Arial"/>
                <w:bCs/>
                <w:kern w:val="0"/>
                <w:sz w:val="22"/>
                <w:szCs w:val="22"/>
              </w:rPr>
              <w:t>H</w:t>
            </w:r>
          </w:p>
          <w:p>
            <w:pPr>
              <w:widowControl/>
              <w:ind w:firstLine="220" w:firstLineChars="100"/>
              <w:jc w:val="left"/>
              <w:rPr>
                <w:rFonts w:ascii="Arial" w:hAnsi="Arial" w:cs="Arial"/>
                <w:bCs/>
                <w:kern w:val="0"/>
                <w:sz w:val="22"/>
                <w:szCs w:val="22"/>
              </w:rPr>
            </w:pPr>
            <w:r>
              <w:rPr>
                <w:rFonts w:hint="eastAsia" w:ascii="宋体" w:hAnsi="宋体" w:cs="Arial"/>
                <w:bCs/>
                <w:kern w:val="0"/>
                <w:sz w:val="22"/>
                <w:szCs w:val="22"/>
              </w:rPr>
              <w:t>内型</w:t>
            </w:r>
            <w:r>
              <w:rPr>
                <w:rFonts w:ascii="Arial" w:hAnsi="Arial" w:cs="Arial"/>
                <w:bCs/>
                <w:kern w:val="0"/>
                <w:sz w:val="22"/>
                <w:szCs w:val="22"/>
              </w:rPr>
              <w:t>-</w:t>
            </w:r>
            <w:r>
              <w:rPr>
                <w:rFonts w:hint="eastAsia" w:ascii="Arial" w:hAnsi="Arial" w:cs="Arial"/>
                <w:bCs/>
                <w:kern w:val="0"/>
                <w:sz w:val="22"/>
                <w:szCs w:val="22"/>
              </w:rPr>
              <w:t>79</w:t>
            </w:r>
            <w:r>
              <w:rPr>
                <w:rFonts w:ascii="Arial" w:hAnsi="Arial" w:cs="Arial"/>
                <w:bCs/>
                <w:kern w:val="0"/>
                <w:sz w:val="22"/>
                <w:szCs w:val="22"/>
              </w:rPr>
              <w:t>0W X</w:t>
            </w:r>
            <w:r>
              <w:rPr>
                <w:rFonts w:hint="eastAsia" w:ascii="Arial" w:hAnsi="Arial" w:cs="Arial"/>
                <w:bCs/>
                <w:kern w:val="0"/>
                <w:sz w:val="22"/>
                <w:szCs w:val="22"/>
              </w:rPr>
              <w:t>90</w:t>
            </w:r>
            <w:r>
              <w:rPr>
                <w:rFonts w:ascii="Arial" w:hAnsi="Arial" w:cs="Arial"/>
                <w:bCs/>
                <w:kern w:val="0"/>
                <w:sz w:val="22"/>
                <w:szCs w:val="22"/>
              </w:rPr>
              <w:t>0</w:t>
            </w:r>
            <w:r>
              <w:rPr>
                <w:rFonts w:hint="eastAsia" w:ascii="Arial" w:hAnsi="Arial" w:cs="Arial"/>
                <w:bCs/>
                <w:kern w:val="0"/>
                <w:sz w:val="22"/>
                <w:szCs w:val="22"/>
              </w:rPr>
              <w:t>L</w:t>
            </w:r>
            <w:r>
              <w:rPr>
                <w:rFonts w:ascii="Arial" w:hAnsi="Arial" w:cs="Arial"/>
                <w:bCs/>
                <w:kern w:val="0"/>
                <w:sz w:val="22"/>
                <w:szCs w:val="22"/>
              </w:rPr>
              <w:t>X</w:t>
            </w:r>
            <w:r>
              <w:rPr>
                <w:rFonts w:hint="eastAsia" w:ascii="Arial" w:hAnsi="Arial" w:cs="Arial"/>
                <w:bCs/>
                <w:kern w:val="0"/>
                <w:sz w:val="22"/>
                <w:szCs w:val="22"/>
              </w:rPr>
              <w:t>195</w:t>
            </w:r>
            <w:r>
              <w:rPr>
                <w:rFonts w:ascii="Arial" w:hAnsi="Arial" w:cs="Arial"/>
                <w:bCs/>
                <w:kern w:val="0"/>
                <w:sz w:val="22"/>
                <w:szCs w:val="22"/>
              </w:rPr>
              <w:t>0H</w:t>
            </w:r>
          </w:p>
          <w:p>
            <w:pPr>
              <w:widowControl/>
              <w:ind w:firstLine="220" w:firstLineChars="100"/>
              <w:jc w:val="left"/>
              <w:rPr>
                <w:rFonts w:ascii="Arial" w:hAnsi="Arial" w:cs="Arial"/>
                <w:bCs/>
                <w:kern w:val="0"/>
                <w:sz w:val="22"/>
                <w:szCs w:val="22"/>
              </w:rPr>
            </w:pPr>
            <w:r>
              <w:rPr>
                <w:rFonts w:hint="eastAsia" w:ascii="Arial" w:hAnsi="Arial" w:cs="Arial"/>
                <w:bCs/>
                <w:kern w:val="0"/>
                <w:sz w:val="22"/>
                <w:szCs w:val="22"/>
              </w:rPr>
              <w:t xml:space="preserve">           单位：mm</w:t>
            </w:r>
          </w:p>
        </w:tc>
        <w:tc>
          <w:tcPr>
            <w:tcW w:w="1559" w:type="dxa"/>
            <w:noWrap/>
          </w:tcPr>
          <w:p>
            <w:pPr>
              <w:widowControl/>
              <w:jc w:val="left"/>
              <w:rPr>
                <w:rFonts w:ascii="Arial" w:hAnsi="Arial" w:cs="Arial"/>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trPr>
        <w:tc>
          <w:tcPr>
            <w:tcW w:w="1842" w:type="dxa"/>
            <w:noWrap/>
          </w:tcPr>
          <w:p>
            <w:pPr>
              <w:widowControl/>
              <w:ind w:firstLine="220" w:firstLineChars="100"/>
              <w:jc w:val="left"/>
              <w:rPr>
                <w:rFonts w:ascii="Arial" w:hAnsi="Arial" w:cs="Arial"/>
                <w:bCs/>
                <w:kern w:val="0"/>
                <w:sz w:val="22"/>
                <w:szCs w:val="22"/>
              </w:rPr>
            </w:pPr>
            <w:r>
              <w:rPr>
                <w:rFonts w:ascii="Arial" w:hAnsi="Arial" w:cs="Arial"/>
                <w:bCs/>
                <w:kern w:val="0"/>
                <w:sz w:val="22"/>
                <w:szCs w:val="22"/>
              </w:rPr>
              <w:t>2.</w:t>
            </w:r>
            <w:r>
              <w:rPr>
                <w:rFonts w:hint="eastAsia" w:ascii="Arial" w:hAnsi="Arial" w:cs="Arial"/>
                <w:bCs/>
                <w:kern w:val="0"/>
                <w:sz w:val="22"/>
                <w:szCs w:val="22"/>
              </w:rPr>
              <w:t>箱体材料</w:t>
            </w:r>
          </w:p>
        </w:tc>
        <w:tc>
          <w:tcPr>
            <w:tcW w:w="5245" w:type="dxa"/>
          </w:tcPr>
          <w:p>
            <w:pPr>
              <w:widowControl/>
              <w:jc w:val="left"/>
              <w:rPr>
                <w:rFonts w:ascii="Arial" w:hAnsi="Arial" w:cs="Arial"/>
                <w:bCs/>
                <w:kern w:val="0"/>
                <w:sz w:val="22"/>
                <w:szCs w:val="22"/>
              </w:rPr>
            </w:pPr>
            <w:r>
              <w:rPr>
                <w:rFonts w:hint="eastAsia" w:ascii="Arial" w:hAnsi="Arial" w:cs="Arial"/>
                <w:bCs/>
                <w:kern w:val="0"/>
                <w:sz w:val="22"/>
                <w:szCs w:val="22"/>
              </w:rPr>
              <w:t>材质为优质冷轧钢板,底板为不锈钢方管焊接底座，内铺不锈钢板,设备整体内衬金属龙骨，结实耐用。</w:t>
            </w:r>
          </w:p>
        </w:tc>
        <w:tc>
          <w:tcPr>
            <w:tcW w:w="1559" w:type="dxa"/>
            <w:noWrap/>
          </w:tcPr>
          <w:p>
            <w:pPr>
              <w:widowControl/>
              <w:jc w:val="left"/>
              <w:rPr>
                <w:rFonts w:ascii="Arial" w:hAnsi="Arial" w:cs="Arial"/>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trPr>
        <w:tc>
          <w:tcPr>
            <w:tcW w:w="1842" w:type="dxa"/>
            <w:noWrap/>
          </w:tcPr>
          <w:p>
            <w:pPr>
              <w:widowControl/>
              <w:ind w:firstLine="220" w:firstLineChars="100"/>
              <w:jc w:val="left"/>
              <w:rPr>
                <w:rFonts w:ascii="Arial" w:hAnsi="Arial" w:cs="Arial"/>
                <w:bCs/>
                <w:kern w:val="0"/>
                <w:sz w:val="22"/>
                <w:szCs w:val="22"/>
              </w:rPr>
            </w:pPr>
            <w:r>
              <w:rPr>
                <w:rFonts w:ascii="Arial" w:hAnsi="Arial" w:cs="Arial"/>
                <w:bCs/>
                <w:kern w:val="0"/>
                <w:sz w:val="22"/>
                <w:szCs w:val="22"/>
              </w:rPr>
              <w:t>3.</w:t>
            </w:r>
            <w:r>
              <w:rPr>
                <w:rFonts w:hint="eastAsia" w:ascii="Arial" w:hAnsi="Arial" w:cs="Arial"/>
                <w:bCs/>
                <w:kern w:val="0"/>
                <w:sz w:val="22"/>
                <w:szCs w:val="22"/>
              </w:rPr>
              <w:t>进</w:t>
            </w:r>
            <w:r>
              <w:rPr>
                <w:rFonts w:hint="eastAsia" w:ascii="宋体" w:hAnsi="宋体" w:cs="Arial"/>
                <w:bCs/>
                <w:kern w:val="0"/>
                <w:sz w:val="22"/>
                <w:szCs w:val="22"/>
              </w:rPr>
              <w:t>门、出门</w:t>
            </w:r>
          </w:p>
        </w:tc>
        <w:tc>
          <w:tcPr>
            <w:tcW w:w="5245" w:type="dxa"/>
          </w:tcPr>
          <w:p>
            <w:pPr>
              <w:widowControl/>
              <w:jc w:val="left"/>
              <w:rPr>
                <w:rFonts w:ascii="宋体" w:hAnsi="宋体" w:cs="Arial"/>
                <w:bCs/>
                <w:kern w:val="0"/>
                <w:sz w:val="22"/>
                <w:szCs w:val="22"/>
              </w:rPr>
            </w:pPr>
            <w:r>
              <w:rPr>
                <w:rFonts w:hint="eastAsia" w:ascii="宋体" w:hAnsi="宋体" w:cs="Arial"/>
                <w:bCs/>
                <w:kern w:val="0"/>
                <w:sz w:val="22"/>
                <w:szCs w:val="22"/>
              </w:rPr>
              <w:t>材质采用不锈钢门扇、门框，用40*60规格的不锈钢管满焊焊接而成，上嵌5MM汽车级浮法玻璃视窗，配不锈钢加厚拉手一对，拉手长度300MM，配不锈钢3MM加厚合页满焊焊接牢固结实耐用</w:t>
            </w:r>
          </w:p>
        </w:tc>
        <w:tc>
          <w:tcPr>
            <w:tcW w:w="1559" w:type="dxa"/>
            <w:noWrap/>
          </w:tcPr>
          <w:p>
            <w:pPr>
              <w:widowControl/>
              <w:jc w:val="left"/>
              <w:rPr>
                <w:rFonts w:ascii="Arial" w:hAnsi="Arial" w:cs="Arial"/>
                <w:bCs/>
                <w:kern w:val="0"/>
                <w:sz w:val="22"/>
                <w:szCs w:val="22"/>
              </w:rPr>
            </w:pPr>
            <w:r>
              <w:rPr>
                <w:rFonts w:hint="eastAsia" w:ascii="Arial" w:hAnsi="Arial" w:cs="Arial"/>
                <w:bCs/>
                <w:kern w:val="0"/>
                <w:sz w:val="22"/>
                <w:szCs w:val="22"/>
              </w:rPr>
              <w:t>2扇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trPr>
        <w:tc>
          <w:tcPr>
            <w:tcW w:w="1842" w:type="dxa"/>
            <w:noWrap/>
          </w:tcPr>
          <w:p>
            <w:pPr>
              <w:widowControl/>
              <w:ind w:firstLine="213" w:firstLineChars="97"/>
              <w:jc w:val="left"/>
              <w:rPr>
                <w:rFonts w:ascii="Arial" w:hAnsi="Arial" w:cs="Arial"/>
                <w:bCs/>
                <w:kern w:val="0"/>
                <w:sz w:val="22"/>
                <w:szCs w:val="22"/>
              </w:rPr>
            </w:pPr>
            <w:r>
              <w:rPr>
                <w:rFonts w:hint="eastAsia" w:ascii="Arial" w:hAnsi="Arial" w:cs="Arial"/>
                <w:bCs/>
                <w:kern w:val="0"/>
                <w:sz w:val="22"/>
                <w:szCs w:val="22"/>
              </w:rPr>
              <w:t>4.闭门器</w:t>
            </w:r>
          </w:p>
        </w:tc>
        <w:tc>
          <w:tcPr>
            <w:tcW w:w="5245" w:type="dxa"/>
          </w:tcPr>
          <w:p>
            <w:pPr>
              <w:widowControl/>
              <w:jc w:val="left"/>
              <w:rPr>
                <w:rFonts w:ascii="Arial" w:hAnsi="Arial" w:cs="Arial"/>
                <w:bCs/>
                <w:kern w:val="0"/>
                <w:sz w:val="22"/>
                <w:szCs w:val="22"/>
              </w:rPr>
            </w:pPr>
            <w:r>
              <w:rPr>
                <w:rFonts w:hint="eastAsia" w:ascii="Arial" w:hAnsi="Arial" w:cs="Arial"/>
                <w:bCs/>
                <w:kern w:val="0"/>
                <w:sz w:val="22"/>
                <w:szCs w:val="22"/>
              </w:rPr>
              <w:t>国内知名欧宝品牌，型号602</w:t>
            </w:r>
          </w:p>
        </w:tc>
        <w:tc>
          <w:tcPr>
            <w:tcW w:w="1559" w:type="dxa"/>
            <w:noWrap/>
          </w:tcPr>
          <w:p>
            <w:pPr>
              <w:widowControl/>
              <w:jc w:val="left"/>
              <w:rPr>
                <w:rFonts w:ascii="Arial" w:hAnsi="Arial" w:cs="Arial"/>
                <w:bCs/>
                <w:kern w:val="0"/>
                <w:sz w:val="22"/>
                <w:szCs w:val="22"/>
              </w:rPr>
            </w:pPr>
            <w:r>
              <w:rPr>
                <w:rFonts w:hint="eastAsia" w:ascii="Arial" w:hAnsi="Arial" w:cs="Arial"/>
                <w:bCs/>
                <w:kern w:val="0"/>
                <w:sz w:val="22"/>
                <w:szCs w:val="22"/>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trPr>
        <w:tc>
          <w:tcPr>
            <w:tcW w:w="1842" w:type="dxa"/>
            <w:noWrap/>
          </w:tcPr>
          <w:p>
            <w:pPr>
              <w:widowControl/>
              <w:ind w:firstLine="220" w:firstLineChars="100"/>
              <w:jc w:val="left"/>
              <w:rPr>
                <w:rFonts w:ascii="Arial" w:hAnsi="Arial" w:cs="Arial"/>
                <w:bCs/>
                <w:kern w:val="0"/>
                <w:sz w:val="22"/>
                <w:szCs w:val="22"/>
              </w:rPr>
            </w:pPr>
            <w:r>
              <w:rPr>
                <w:rFonts w:hint="eastAsia" w:ascii="Arial" w:hAnsi="Arial" w:cs="Arial"/>
                <w:bCs/>
                <w:kern w:val="0"/>
                <w:sz w:val="22"/>
                <w:szCs w:val="22"/>
              </w:rPr>
              <w:t>5</w:t>
            </w:r>
            <w:r>
              <w:rPr>
                <w:rFonts w:ascii="Arial" w:hAnsi="Arial" w:cs="Arial"/>
                <w:bCs/>
                <w:kern w:val="0"/>
                <w:sz w:val="22"/>
                <w:szCs w:val="22"/>
              </w:rPr>
              <w:t>.</w:t>
            </w:r>
            <w:r>
              <w:rPr>
                <w:rFonts w:hint="eastAsia" w:ascii="Arial" w:hAnsi="Arial" w:cs="Arial"/>
                <w:bCs/>
                <w:kern w:val="0"/>
                <w:sz w:val="22"/>
                <w:szCs w:val="22"/>
              </w:rPr>
              <w:t>内通道</w:t>
            </w:r>
            <w:r>
              <w:rPr>
                <w:rFonts w:hint="eastAsia" w:ascii="宋体" w:hAnsi="宋体" w:cs="Arial"/>
                <w:bCs/>
                <w:kern w:val="0"/>
                <w:sz w:val="22"/>
                <w:szCs w:val="22"/>
              </w:rPr>
              <w:t>底板</w:t>
            </w:r>
          </w:p>
        </w:tc>
        <w:tc>
          <w:tcPr>
            <w:tcW w:w="5245" w:type="dxa"/>
          </w:tcPr>
          <w:p>
            <w:pPr>
              <w:widowControl/>
              <w:jc w:val="left"/>
              <w:rPr>
                <w:rFonts w:ascii="Arial" w:hAnsi="Arial" w:cs="Arial"/>
                <w:bCs/>
                <w:kern w:val="0"/>
                <w:sz w:val="22"/>
                <w:szCs w:val="22"/>
              </w:rPr>
            </w:pPr>
            <w:r>
              <w:rPr>
                <w:rFonts w:hint="eastAsia" w:ascii="Arial" w:hAnsi="Arial" w:cs="Arial"/>
                <w:bCs/>
                <w:kern w:val="0"/>
                <w:sz w:val="22"/>
                <w:szCs w:val="22"/>
              </w:rPr>
              <w:t>材质为不锈钢拉丝地板，用不锈钢50*25的方管满焊焊底坐边框</w:t>
            </w:r>
          </w:p>
        </w:tc>
        <w:tc>
          <w:tcPr>
            <w:tcW w:w="1559" w:type="dxa"/>
            <w:noWrap/>
          </w:tcPr>
          <w:p>
            <w:pPr>
              <w:widowControl/>
              <w:jc w:val="left"/>
              <w:rPr>
                <w:rFonts w:ascii="Arial" w:hAnsi="Arial" w:cs="Arial"/>
                <w:bCs/>
                <w:kern w:val="0"/>
                <w:sz w:val="22"/>
                <w:szCs w:val="22"/>
              </w:rPr>
            </w:pPr>
            <w:r>
              <w:rPr>
                <w:rFonts w:hint="eastAsia" w:ascii="Arial" w:hAnsi="Arial" w:cs="Arial"/>
                <w:bCs/>
                <w:kern w:val="0"/>
                <w:sz w:val="22"/>
                <w:szCs w:val="22"/>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trPr>
        <w:tc>
          <w:tcPr>
            <w:tcW w:w="1842" w:type="dxa"/>
            <w:noWrap/>
          </w:tcPr>
          <w:p>
            <w:pPr>
              <w:widowControl/>
              <w:ind w:firstLine="220" w:firstLineChars="100"/>
              <w:jc w:val="left"/>
              <w:rPr>
                <w:rFonts w:ascii="Arial" w:hAnsi="Arial" w:cs="Arial"/>
                <w:bCs/>
                <w:kern w:val="0"/>
                <w:sz w:val="22"/>
                <w:szCs w:val="22"/>
              </w:rPr>
            </w:pPr>
            <w:r>
              <w:rPr>
                <w:rFonts w:hint="eastAsia" w:ascii="Arial" w:hAnsi="Arial" w:cs="Arial"/>
                <w:bCs/>
                <w:kern w:val="0"/>
                <w:sz w:val="22"/>
                <w:szCs w:val="22"/>
              </w:rPr>
              <w:t>6</w:t>
            </w:r>
            <w:r>
              <w:rPr>
                <w:rFonts w:ascii="Arial" w:hAnsi="Arial" w:cs="Arial"/>
                <w:bCs/>
                <w:kern w:val="0"/>
                <w:sz w:val="22"/>
                <w:szCs w:val="22"/>
              </w:rPr>
              <w:t>.</w:t>
            </w:r>
            <w:r>
              <w:rPr>
                <w:rFonts w:hint="eastAsia" w:ascii="宋体" w:hAnsi="宋体" w:cs="Arial"/>
                <w:bCs/>
                <w:kern w:val="0"/>
                <w:sz w:val="22"/>
                <w:szCs w:val="22"/>
              </w:rPr>
              <w:t>喷嘴</w:t>
            </w:r>
          </w:p>
        </w:tc>
        <w:tc>
          <w:tcPr>
            <w:tcW w:w="5245" w:type="dxa"/>
          </w:tcPr>
          <w:p>
            <w:pPr>
              <w:widowControl/>
              <w:jc w:val="left"/>
              <w:rPr>
                <w:rFonts w:ascii="Arial" w:hAnsi="Arial" w:cs="Arial"/>
                <w:bCs/>
                <w:kern w:val="0"/>
                <w:sz w:val="22"/>
                <w:szCs w:val="22"/>
              </w:rPr>
            </w:pPr>
            <w:r>
              <w:rPr>
                <w:rFonts w:ascii="Arial" w:hAnsi="Arial" w:cs="Arial"/>
                <w:bCs/>
                <w:kern w:val="0"/>
                <w:sz w:val="22"/>
                <w:szCs w:val="22"/>
              </w:rPr>
              <w:t>材</w:t>
            </w:r>
            <w:r>
              <w:rPr>
                <w:rFonts w:hint="eastAsia" w:ascii="宋体" w:hAnsi="宋体" w:cs="Arial"/>
                <w:bCs/>
                <w:kern w:val="0"/>
                <w:sz w:val="22"/>
                <w:szCs w:val="22"/>
              </w:rPr>
              <w:t>质</w:t>
            </w:r>
            <w:r>
              <w:rPr>
                <w:rFonts w:hint="eastAsia" w:ascii="Arial" w:hAnsi="Arial" w:cs="Arial"/>
                <w:bCs/>
                <w:kern w:val="0"/>
                <w:sz w:val="22"/>
                <w:szCs w:val="22"/>
              </w:rPr>
              <w:t xml:space="preserve">为镜面不锈钢 </w:t>
            </w:r>
          </w:p>
          <w:p>
            <w:pPr>
              <w:widowControl/>
              <w:jc w:val="left"/>
              <w:rPr>
                <w:rFonts w:ascii="Arial" w:hAnsi="Arial" w:cs="Arial"/>
                <w:bCs/>
                <w:kern w:val="0"/>
                <w:sz w:val="22"/>
                <w:szCs w:val="22"/>
              </w:rPr>
            </w:pPr>
            <w:r>
              <w:rPr>
                <w:rFonts w:hint="eastAsia" w:ascii="宋体" w:hAnsi="宋体" w:cs="Arial"/>
                <w:bCs/>
                <w:kern w:val="0"/>
                <w:sz w:val="22"/>
                <w:szCs w:val="22"/>
              </w:rPr>
              <w:t>规格</w:t>
            </w:r>
            <w:r>
              <w:rPr>
                <w:rFonts w:ascii="Arial" w:hAnsi="Arial" w:cs="Arial"/>
                <w:bCs/>
                <w:kern w:val="0"/>
                <w:sz w:val="22"/>
                <w:szCs w:val="22"/>
              </w:rPr>
              <w:t>-LLT165-30</w:t>
            </w:r>
          </w:p>
          <w:p>
            <w:pPr>
              <w:widowControl/>
              <w:jc w:val="left"/>
              <w:rPr>
                <w:rFonts w:ascii="Arial" w:hAnsi="Arial" w:cs="Arial"/>
                <w:bCs/>
                <w:kern w:val="0"/>
                <w:sz w:val="22"/>
                <w:szCs w:val="22"/>
              </w:rPr>
            </w:pPr>
            <w:r>
              <w:rPr>
                <w:rFonts w:hint="eastAsia" w:ascii="Arial" w:hAnsi="Arial" w:cs="Arial"/>
                <w:bCs/>
                <w:kern w:val="0"/>
                <w:sz w:val="22"/>
                <w:szCs w:val="22"/>
              </w:rPr>
              <w:t>出口</w:t>
            </w:r>
            <w:r>
              <w:rPr>
                <w:rFonts w:hint="eastAsia" w:ascii="宋体" w:hAnsi="宋体" w:cs="Arial"/>
                <w:bCs/>
                <w:kern w:val="0"/>
                <w:sz w:val="22"/>
                <w:szCs w:val="22"/>
              </w:rPr>
              <w:t>风速</w:t>
            </w:r>
            <w:r>
              <w:rPr>
                <w:rFonts w:ascii="Arial" w:hAnsi="Arial" w:cs="Arial"/>
                <w:bCs/>
                <w:kern w:val="0"/>
                <w:sz w:val="22"/>
                <w:szCs w:val="22"/>
              </w:rPr>
              <w:t>-</w:t>
            </w:r>
            <w:r>
              <w:rPr>
                <w:rFonts w:hint="eastAsia" w:ascii="Arial" w:hAnsi="Arial" w:cs="Arial"/>
                <w:bCs/>
                <w:kern w:val="0"/>
                <w:sz w:val="22"/>
                <w:szCs w:val="22"/>
              </w:rPr>
              <w:t>20-25</w:t>
            </w:r>
            <w:r>
              <w:rPr>
                <w:rFonts w:ascii="Arial" w:hAnsi="Arial" w:cs="Arial"/>
                <w:bCs/>
                <w:kern w:val="0"/>
                <w:sz w:val="22"/>
                <w:szCs w:val="22"/>
              </w:rPr>
              <w:t>M/S</w:t>
            </w:r>
          </w:p>
          <w:p>
            <w:pPr>
              <w:widowControl/>
              <w:jc w:val="left"/>
              <w:rPr>
                <w:rFonts w:ascii="Arial" w:hAnsi="Arial" w:cs="Arial"/>
                <w:bCs/>
                <w:kern w:val="0"/>
                <w:sz w:val="22"/>
                <w:szCs w:val="22"/>
              </w:rPr>
            </w:pPr>
            <w:r>
              <w:rPr>
                <w:rFonts w:hint="eastAsia" w:ascii="Arial" w:hAnsi="Arial" w:cs="Arial"/>
                <w:bCs/>
                <w:kern w:val="0"/>
                <w:sz w:val="22"/>
                <w:szCs w:val="22"/>
              </w:rPr>
              <w:t>采用2吹风，一侧各6个</w:t>
            </w:r>
          </w:p>
        </w:tc>
        <w:tc>
          <w:tcPr>
            <w:tcW w:w="1559" w:type="dxa"/>
            <w:noWrap/>
          </w:tcPr>
          <w:p>
            <w:pPr>
              <w:widowControl/>
              <w:jc w:val="left"/>
              <w:rPr>
                <w:rFonts w:ascii="Arial" w:hAnsi="Arial" w:cs="Arial"/>
                <w:bCs/>
                <w:kern w:val="0"/>
                <w:sz w:val="22"/>
                <w:szCs w:val="22"/>
              </w:rPr>
            </w:pPr>
            <w:r>
              <w:rPr>
                <w:rFonts w:hint="eastAsia" w:ascii="Arial" w:hAnsi="Arial" w:cs="Arial"/>
                <w:bCs/>
                <w:kern w:val="0"/>
                <w:sz w:val="22"/>
                <w:szCs w:val="22"/>
              </w:rPr>
              <w:t>12个</w:t>
            </w:r>
          </w:p>
          <w:p>
            <w:pPr>
              <w:widowControl/>
              <w:jc w:val="left"/>
              <w:rPr>
                <w:rFonts w:ascii="Arial" w:hAnsi="Arial" w:cs="Arial"/>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trPr>
        <w:tc>
          <w:tcPr>
            <w:tcW w:w="1842" w:type="dxa"/>
            <w:noWrap/>
          </w:tcPr>
          <w:p>
            <w:pPr>
              <w:widowControl/>
              <w:ind w:firstLine="220" w:firstLineChars="100"/>
              <w:jc w:val="left"/>
              <w:rPr>
                <w:rFonts w:ascii="Arial" w:hAnsi="Arial" w:cs="Arial"/>
                <w:bCs/>
                <w:kern w:val="0"/>
                <w:sz w:val="22"/>
                <w:szCs w:val="22"/>
              </w:rPr>
            </w:pPr>
            <w:r>
              <w:rPr>
                <w:rFonts w:hint="eastAsia" w:ascii="Arial" w:hAnsi="Arial" w:cs="Arial"/>
                <w:bCs/>
                <w:kern w:val="0"/>
                <w:sz w:val="22"/>
                <w:szCs w:val="22"/>
              </w:rPr>
              <w:t>7</w:t>
            </w:r>
            <w:r>
              <w:rPr>
                <w:rFonts w:ascii="Arial" w:hAnsi="Arial" w:cs="Arial"/>
                <w:bCs/>
                <w:kern w:val="0"/>
                <w:sz w:val="22"/>
                <w:szCs w:val="22"/>
              </w:rPr>
              <w:t>.</w:t>
            </w:r>
            <w:r>
              <w:rPr>
                <w:rFonts w:hint="eastAsia" w:ascii="Arial" w:hAnsi="Arial" w:cs="Arial"/>
                <w:bCs/>
                <w:kern w:val="0"/>
                <w:sz w:val="22"/>
                <w:szCs w:val="22"/>
              </w:rPr>
              <w:t>风机</w:t>
            </w:r>
          </w:p>
        </w:tc>
        <w:tc>
          <w:tcPr>
            <w:tcW w:w="5245" w:type="dxa"/>
          </w:tcPr>
          <w:p>
            <w:pPr>
              <w:widowControl/>
              <w:jc w:val="left"/>
              <w:rPr>
                <w:rFonts w:ascii="Arial" w:hAnsi="Arial" w:cs="Arial"/>
                <w:bCs/>
                <w:kern w:val="0"/>
                <w:sz w:val="22"/>
                <w:szCs w:val="22"/>
              </w:rPr>
            </w:pPr>
            <w:r>
              <w:rPr>
                <w:rFonts w:hint="eastAsia" w:ascii="宋体" w:hAnsi="宋体" w:cs="Arial"/>
                <w:bCs/>
                <w:kern w:val="0"/>
                <w:sz w:val="22"/>
                <w:szCs w:val="22"/>
              </w:rPr>
              <w:t>电源</w:t>
            </w:r>
            <w:r>
              <w:rPr>
                <w:rFonts w:ascii="Arial" w:hAnsi="Arial" w:cs="Arial"/>
                <w:bCs/>
                <w:kern w:val="0"/>
                <w:sz w:val="22"/>
                <w:szCs w:val="22"/>
              </w:rPr>
              <w:t xml:space="preserve"> -3￠/380V*</w:t>
            </w:r>
            <w:r>
              <w:rPr>
                <w:rFonts w:hint="eastAsia" w:ascii="Arial" w:hAnsi="Arial" w:cs="Arial"/>
                <w:bCs/>
                <w:kern w:val="0"/>
                <w:sz w:val="22"/>
                <w:szCs w:val="22"/>
              </w:rPr>
              <w:t>5</w:t>
            </w:r>
            <w:r>
              <w:rPr>
                <w:rFonts w:ascii="Arial" w:hAnsi="Arial" w:cs="Arial"/>
                <w:bCs/>
                <w:kern w:val="0"/>
                <w:sz w:val="22"/>
                <w:szCs w:val="22"/>
              </w:rPr>
              <w:t>0HZ</w:t>
            </w:r>
            <w:r>
              <w:rPr>
                <w:rFonts w:hint="eastAsia" w:ascii="Arial" w:hAnsi="Arial" w:cs="Arial"/>
                <w:bCs/>
                <w:kern w:val="0"/>
                <w:sz w:val="22"/>
                <w:szCs w:val="22"/>
              </w:rPr>
              <w:br w:type="textWrapping"/>
            </w:r>
            <w:r>
              <w:rPr>
                <w:rFonts w:hint="eastAsia" w:ascii="宋体" w:hAnsi="宋体" w:cs="Arial"/>
                <w:bCs/>
                <w:kern w:val="0"/>
                <w:sz w:val="22"/>
                <w:szCs w:val="22"/>
              </w:rPr>
              <w:t>容量</w:t>
            </w:r>
            <w:r>
              <w:rPr>
                <w:rFonts w:hint="eastAsia" w:ascii="Arial" w:hAnsi="Arial" w:cs="Arial"/>
                <w:bCs/>
                <w:kern w:val="0"/>
                <w:sz w:val="22"/>
                <w:szCs w:val="22"/>
              </w:rPr>
              <w:t>0.75</w:t>
            </w:r>
            <w:r>
              <w:rPr>
                <w:rFonts w:ascii="Arial" w:hAnsi="Arial" w:cs="Arial"/>
                <w:bCs/>
                <w:kern w:val="0"/>
                <w:sz w:val="22"/>
                <w:szCs w:val="22"/>
              </w:rPr>
              <w:t>KW</w:t>
            </w:r>
            <w:r>
              <w:rPr>
                <w:rFonts w:hint="eastAsia" w:ascii="Arial" w:hAnsi="Arial" w:cs="Arial"/>
                <w:bCs/>
                <w:kern w:val="0"/>
                <w:sz w:val="22"/>
                <w:szCs w:val="22"/>
              </w:rPr>
              <w:t>/台</w:t>
            </w:r>
          </w:p>
          <w:p>
            <w:pPr>
              <w:widowControl/>
              <w:jc w:val="left"/>
              <w:rPr>
                <w:rFonts w:ascii="Arial" w:hAnsi="Arial" w:cs="Arial"/>
                <w:bCs/>
                <w:kern w:val="0"/>
                <w:sz w:val="22"/>
                <w:szCs w:val="22"/>
              </w:rPr>
            </w:pPr>
            <w:r>
              <w:rPr>
                <w:rFonts w:hint="eastAsia" w:ascii="宋体" w:hAnsi="宋体" w:cs="Arial"/>
                <w:bCs/>
                <w:kern w:val="0"/>
                <w:sz w:val="22"/>
                <w:szCs w:val="22"/>
              </w:rPr>
              <w:t>最大单机风量</w:t>
            </w:r>
            <w:r>
              <w:rPr>
                <w:rFonts w:hint="eastAsia" w:ascii="Arial" w:hAnsi="Arial" w:cs="Arial"/>
                <w:bCs/>
                <w:kern w:val="0"/>
                <w:sz w:val="22"/>
                <w:szCs w:val="22"/>
              </w:rPr>
              <w:t>280</w:t>
            </w:r>
            <w:r>
              <w:rPr>
                <w:rFonts w:ascii="Arial" w:hAnsi="Arial" w:cs="Arial"/>
                <w:bCs/>
                <w:kern w:val="0"/>
                <w:sz w:val="22"/>
                <w:szCs w:val="22"/>
              </w:rPr>
              <w:t>0M3/H</w:t>
            </w:r>
          </w:p>
        </w:tc>
        <w:tc>
          <w:tcPr>
            <w:tcW w:w="1559" w:type="dxa"/>
            <w:noWrap/>
          </w:tcPr>
          <w:p>
            <w:pPr>
              <w:widowControl/>
              <w:jc w:val="left"/>
              <w:rPr>
                <w:rFonts w:ascii="Arial" w:hAnsi="Arial" w:cs="Arial"/>
                <w:bCs/>
                <w:kern w:val="0"/>
                <w:sz w:val="22"/>
                <w:szCs w:val="22"/>
              </w:rPr>
            </w:pPr>
            <w:r>
              <w:rPr>
                <w:rFonts w:hint="eastAsia" w:ascii="Arial" w:hAnsi="Arial" w:cs="Arial"/>
                <w:bCs/>
                <w:kern w:val="0"/>
                <w:sz w:val="22"/>
                <w:szCs w:val="22"/>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trPr>
        <w:tc>
          <w:tcPr>
            <w:tcW w:w="1842" w:type="dxa"/>
            <w:noWrap/>
          </w:tcPr>
          <w:p>
            <w:pPr>
              <w:widowControl/>
              <w:ind w:firstLine="220" w:firstLineChars="100"/>
              <w:jc w:val="left"/>
              <w:rPr>
                <w:rFonts w:ascii="Arial" w:hAnsi="Arial" w:cs="Arial"/>
                <w:bCs/>
                <w:kern w:val="0"/>
                <w:sz w:val="22"/>
                <w:szCs w:val="22"/>
              </w:rPr>
            </w:pPr>
            <w:r>
              <w:rPr>
                <w:rFonts w:hint="eastAsia" w:ascii="Arial" w:hAnsi="Arial" w:cs="Arial"/>
                <w:bCs/>
                <w:kern w:val="0"/>
                <w:sz w:val="22"/>
                <w:szCs w:val="22"/>
              </w:rPr>
              <w:t>8</w:t>
            </w:r>
            <w:r>
              <w:rPr>
                <w:rFonts w:ascii="Arial" w:hAnsi="Arial" w:cs="Arial"/>
                <w:bCs/>
                <w:kern w:val="0"/>
                <w:sz w:val="22"/>
                <w:szCs w:val="22"/>
              </w:rPr>
              <w:t>.</w:t>
            </w:r>
            <w:r>
              <w:rPr>
                <w:rFonts w:hint="eastAsia" w:ascii="宋体" w:hAnsi="宋体" w:cs="Arial"/>
                <w:bCs/>
                <w:kern w:val="0"/>
                <w:sz w:val="22"/>
                <w:szCs w:val="22"/>
              </w:rPr>
              <w:t>回风口</w:t>
            </w:r>
          </w:p>
        </w:tc>
        <w:tc>
          <w:tcPr>
            <w:tcW w:w="5245" w:type="dxa"/>
          </w:tcPr>
          <w:p>
            <w:pPr>
              <w:widowControl/>
              <w:jc w:val="left"/>
              <w:rPr>
                <w:rFonts w:ascii="Arial" w:hAnsi="Arial" w:cs="Arial"/>
                <w:bCs/>
                <w:kern w:val="0"/>
                <w:sz w:val="22"/>
                <w:szCs w:val="22"/>
              </w:rPr>
            </w:pPr>
            <w:r>
              <w:rPr>
                <w:rFonts w:hint="eastAsia" w:ascii="Arial" w:hAnsi="Arial" w:cs="Arial"/>
                <w:bCs/>
                <w:kern w:val="0"/>
                <w:sz w:val="22"/>
                <w:szCs w:val="22"/>
              </w:rPr>
              <w:t>材质-不锈钢板拉丝板一次冲压而成</w:t>
            </w:r>
          </w:p>
          <w:p>
            <w:pPr>
              <w:widowControl/>
              <w:jc w:val="left"/>
              <w:rPr>
                <w:rFonts w:ascii="Arial" w:hAnsi="Arial" w:cs="Arial"/>
                <w:bCs/>
                <w:kern w:val="0"/>
                <w:sz w:val="22"/>
                <w:szCs w:val="22"/>
              </w:rPr>
            </w:pPr>
            <w:r>
              <w:rPr>
                <w:rFonts w:hint="eastAsia" w:ascii="宋体" w:hAnsi="宋体" w:cs="Arial"/>
                <w:bCs/>
                <w:kern w:val="0"/>
                <w:sz w:val="22"/>
                <w:szCs w:val="22"/>
              </w:rPr>
              <w:t>规格</w:t>
            </w:r>
            <w:r>
              <w:rPr>
                <w:rFonts w:ascii="Arial" w:hAnsi="Arial" w:cs="Arial"/>
                <w:bCs/>
                <w:kern w:val="0"/>
                <w:sz w:val="22"/>
                <w:szCs w:val="22"/>
              </w:rPr>
              <w:t>-</w:t>
            </w:r>
            <w:r>
              <w:rPr>
                <w:rFonts w:hint="eastAsia" w:ascii="Arial" w:hAnsi="Arial" w:cs="Arial"/>
                <w:bCs/>
                <w:kern w:val="0"/>
                <w:sz w:val="22"/>
                <w:szCs w:val="22"/>
              </w:rPr>
              <w:t>78</w:t>
            </w:r>
            <w:r>
              <w:rPr>
                <w:rFonts w:ascii="Arial" w:hAnsi="Arial" w:cs="Arial"/>
                <w:bCs/>
                <w:kern w:val="0"/>
                <w:sz w:val="22"/>
                <w:szCs w:val="22"/>
              </w:rPr>
              <w:t>0</w:t>
            </w:r>
            <w:r>
              <w:rPr>
                <w:rFonts w:hint="eastAsia" w:ascii="Arial" w:hAnsi="Arial" w:cs="Arial"/>
                <w:bCs/>
                <w:kern w:val="0"/>
                <w:sz w:val="22"/>
                <w:szCs w:val="22"/>
              </w:rPr>
              <w:t>W</w:t>
            </w:r>
            <w:r>
              <w:rPr>
                <w:rFonts w:ascii="Arial" w:hAnsi="Arial" w:cs="Arial"/>
                <w:bCs/>
                <w:kern w:val="0"/>
                <w:sz w:val="22"/>
                <w:szCs w:val="22"/>
              </w:rPr>
              <w:t>*</w:t>
            </w:r>
            <w:r>
              <w:rPr>
                <w:rFonts w:hint="eastAsia" w:ascii="Arial" w:hAnsi="Arial" w:cs="Arial"/>
                <w:bCs/>
                <w:kern w:val="0"/>
                <w:sz w:val="22"/>
                <w:szCs w:val="22"/>
              </w:rPr>
              <w:t>27</w:t>
            </w:r>
            <w:r>
              <w:rPr>
                <w:rFonts w:ascii="Arial" w:hAnsi="Arial" w:cs="Arial"/>
                <w:bCs/>
                <w:kern w:val="0"/>
                <w:sz w:val="22"/>
                <w:szCs w:val="22"/>
              </w:rPr>
              <w:t>0H</w:t>
            </w:r>
          </w:p>
        </w:tc>
        <w:tc>
          <w:tcPr>
            <w:tcW w:w="1559" w:type="dxa"/>
            <w:noWrap/>
          </w:tcPr>
          <w:p>
            <w:pPr>
              <w:widowControl/>
              <w:jc w:val="left"/>
              <w:rPr>
                <w:rFonts w:ascii="Arial" w:hAnsi="Arial" w:cs="Arial"/>
                <w:bCs/>
                <w:kern w:val="0"/>
                <w:sz w:val="22"/>
                <w:szCs w:val="22"/>
              </w:rPr>
            </w:pPr>
            <w:r>
              <w:rPr>
                <w:rFonts w:hint="eastAsia" w:ascii="Arial" w:hAnsi="Arial" w:cs="Arial"/>
                <w:bCs/>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trPr>
        <w:tc>
          <w:tcPr>
            <w:tcW w:w="1842" w:type="dxa"/>
            <w:noWrap/>
          </w:tcPr>
          <w:p>
            <w:pPr>
              <w:widowControl/>
              <w:ind w:firstLine="220" w:firstLineChars="100"/>
              <w:jc w:val="left"/>
              <w:rPr>
                <w:rFonts w:ascii="Arial" w:hAnsi="Arial" w:cs="Arial"/>
                <w:bCs/>
                <w:kern w:val="0"/>
                <w:sz w:val="22"/>
                <w:szCs w:val="22"/>
              </w:rPr>
            </w:pPr>
            <w:r>
              <w:rPr>
                <w:rFonts w:hint="eastAsia" w:ascii="Arial" w:hAnsi="Arial" w:cs="Arial"/>
                <w:bCs/>
                <w:kern w:val="0"/>
                <w:sz w:val="22"/>
                <w:szCs w:val="22"/>
              </w:rPr>
              <w:t>9.初效过滤器</w:t>
            </w:r>
          </w:p>
        </w:tc>
        <w:tc>
          <w:tcPr>
            <w:tcW w:w="5245" w:type="dxa"/>
          </w:tcPr>
          <w:p>
            <w:pPr>
              <w:widowControl/>
              <w:jc w:val="left"/>
              <w:rPr>
                <w:rFonts w:ascii="Arial" w:hAnsi="Arial" w:cs="Arial"/>
                <w:bCs/>
                <w:kern w:val="0"/>
                <w:sz w:val="22"/>
                <w:szCs w:val="22"/>
              </w:rPr>
            </w:pPr>
            <w:r>
              <w:rPr>
                <w:rFonts w:hint="eastAsia" w:ascii="Arial" w:hAnsi="Arial" w:cs="Arial"/>
                <w:bCs/>
                <w:kern w:val="0"/>
                <w:sz w:val="22"/>
                <w:szCs w:val="22"/>
              </w:rPr>
              <w:t>材质-无纺布过滤棉，加铝合金边框，双面覆铝合金铝网，可拆卸、可清洗、可重复使用，通常一年清洗二次</w:t>
            </w:r>
          </w:p>
          <w:p>
            <w:pPr>
              <w:widowControl/>
              <w:jc w:val="left"/>
              <w:rPr>
                <w:rFonts w:ascii="Arial" w:hAnsi="Arial" w:cs="Arial"/>
                <w:bCs/>
                <w:kern w:val="0"/>
                <w:sz w:val="22"/>
                <w:szCs w:val="22"/>
              </w:rPr>
            </w:pPr>
            <w:r>
              <w:rPr>
                <w:rFonts w:hint="eastAsia" w:ascii="Arial" w:hAnsi="Arial" w:cs="Arial"/>
                <w:bCs/>
                <w:kern w:val="0"/>
                <w:sz w:val="22"/>
                <w:szCs w:val="22"/>
              </w:rPr>
              <w:t>规格：780*270H</w:t>
            </w:r>
          </w:p>
        </w:tc>
        <w:tc>
          <w:tcPr>
            <w:tcW w:w="1559" w:type="dxa"/>
            <w:noWrap/>
          </w:tcPr>
          <w:p>
            <w:pPr>
              <w:widowControl/>
              <w:jc w:val="left"/>
              <w:rPr>
                <w:rFonts w:ascii="Arial" w:hAnsi="Arial" w:cs="Arial"/>
                <w:bCs/>
                <w:kern w:val="0"/>
                <w:sz w:val="22"/>
                <w:szCs w:val="22"/>
              </w:rPr>
            </w:pPr>
            <w:r>
              <w:rPr>
                <w:rFonts w:hint="eastAsia" w:ascii="Arial" w:hAnsi="Arial" w:cs="Arial"/>
                <w:bCs/>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trPr>
        <w:tc>
          <w:tcPr>
            <w:tcW w:w="1842" w:type="dxa"/>
            <w:noWrap/>
          </w:tcPr>
          <w:p>
            <w:pPr>
              <w:widowControl/>
              <w:ind w:firstLine="220" w:firstLineChars="100"/>
              <w:jc w:val="left"/>
              <w:rPr>
                <w:rFonts w:ascii="Arial" w:hAnsi="Arial" w:cs="Arial"/>
                <w:bCs/>
                <w:kern w:val="0"/>
                <w:sz w:val="22"/>
                <w:szCs w:val="22"/>
              </w:rPr>
            </w:pPr>
            <w:r>
              <w:rPr>
                <w:rFonts w:hint="eastAsia" w:ascii="Arial" w:hAnsi="Arial" w:cs="Arial"/>
                <w:bCs/>
                <w:kern w:val="0"/>
                <w:sz w:val="22"/>
                <w:szCs w:val="22"/>
              </w:rPr>
              <w:t>10.高效</w:t>
            </w:r>
            <w:r>
              <w:rPr>
                <w:rFonts w:hint="eastAsia" w:ascii="宋体" w:hAnsi="宋体" w:cs="Arial"/>
                <w:bCs/>
                <w:kern w:val="0"/>
                <w:sz w:val="22"/>
                <w:szCs w:val="22"/>
              </w:rPr>
              <w:t>过滤器</w:t>
            </w:r>
          </w:p>
        </w:tc>
        <w:tc>
          <w:tcPr>
            <w:tcW w:w="5245" w:type="dxa"/>
          </w:tcPr>
          <w:p>
            <w:pPr>
              <w:widowControl/>
              <w:jc w:val="left"/>
              <w:rPr>
                <w:rFonts w:ascii="Arial" w:hAnsi="Arial" w:cs="Arial"/>
                <w:bCs/>
                <w:kern w:val="0"/>
                <w:sz w:val="22"/>
                <w:szCs w:val="22"/>
              </w:rPr>
            </w:pPr>
            <w:r>
              <w:rPr>
                <w:rFonts w:hint="eastAsia" w:ascii="宋体" w:hAnsi="宋体" w:cs="Arial"/>
                <w:bCs/>
                <w:kern w:val="0"/>
                <w:sz w:val="22"/>
                <w:szCs w:val="22"/>
              </w:rPr>
              <w:t>规格</w:t>
            </w:r>
            <w:r>
              <w:rPr>
                <w:rFonts w:ascii="Arial" w:hAnsi="Arial" w:cs="Arial"/>
                <w:bCs/>
                <w:kern w:val="0"/>
                <w:sz w:val="22"/>
                <w:szCs w:val="22"/>
              </w:rPr>
              <w:t>-610</w:t>
            </w:r>
            <w:r>
              <w:rPr>
                <w:rFonts w:hint="eastAsia" w:ascii="Arial" w:hAnsi="Arial" w:cs="Arial"/>
                <w:bCs/>
                <w:kern w:val="0"/>
                <w:sz w:val="22"/>
                <w:szCs w:val="22"/>
              </w:rPr>
              <w:t>W</w:t>
            </w:r>
            <w:r>
              <w:rPr>
                <w:rFonts w:ascii="Arial" w:hAnsi="Arial" w:cs="Arial"/>
                <w:bCs/>
                <w:kern w:val="0"/>
                <w:sz w:val="22"/>
                <w:szCs w:val="22"/>
              </w:rPr>
              <w:t>*610</w:t>
            </w:r>
            <w:r>
              <w:rPr>
                <w:rFonts w:hint="eastAsia" w:ascii="Arial" w:hAnsi="Arial" w:cs="Arial"/>
                <w:bCs/>
                <w:kern w:val="0"/>
                <w:sz w:val="22"/>
                <w:szCs w:val="22"/>
              </w:rPr>
              <w:t>L</w:t>
            </w:r>
            <w:r>
              <w:rPr>
                <w:rFonts w:ascii="Arial" w:hAnsi="Arial" w:cs="Arial"/>
                <w:bCs/>
                <w:kern w:val="0"/>
                <w:sz w:val="22"/>
                <w:szCs w:val="22"/>
              </w:rPr>
              <w:t>*120</w:t>
            </w:r>
            <w:r>
              <w:rPr>
                <w:rFonts w:hint="eastAsia" w:ascii="Arial" w:hAnsi="Arial" w:cs="Arial"/>
                <w:bCs/>
                <w:kern w:val="0"/>
                <w:sz w:val="22"/>
                <w:szCs w:val="22"/>
              </w:rPr>
              <w:t>D</w:t>
            </w:r>
          </w:p>
          <w:p>
            <w:pPr>
              <w:widowControl/>
              <w:jc w:val="left"/>
              <w:rPr>
                <w:rFonts w:ascii="Arial" w:hAnsi="Arial" w:cs="Arial"/>
                <w:bCs/>
                <w:kern w:val="0"/>
                <w:sz w:val="22"/>
                <w:szCs w:val="22"/>
              </w:rPr>
            </w:pPr>
            <w:r>
              <w:rPr>
                <w:rFonts w:hint="eastAsia" w:ascii="宋体" w:hAnsi="宋体" w:cs="Arial"/>
                <w:bCs/>
                <w:kern w:val="0"/>
                <w:sz w:val="22"/>
                <w:szCs w:val="22"/>
              </w:rPr>
              <w:t>过滤效率</w:t>
            </w:r>
            <w:r>
              <w:rPr>
                <w:rFonts w:ascii="Arial" w:hAnsi="Arial" w:cs="Arial"/>
                <w:bCs/>
                <w:kern w:val="0"/>
                <w:sz w:val="22"/>
                <w:szCs w:val="22"/>
              </w:rPr>
              <w:t>-D.O.PTEST&gt;99.95%(0.5u)</w:t>
            </w:r>
          </w:p>
          <w:p>
            <w:pPr>
              <w:widowControl/>
              <w:jc w:val="left"/>
              <w:rPr>
                <w:rFonts w:ascii="Arial" w:hAnsi="Arial" w:cs="Arial"/>
                <w:bCs/>
                <w:kern w:val="0"/>
                <w:sz w:val="22"/>
                <w:szCs w:val="22"/>
              </w:rPr>
            </w:pPr>
            <w:r>
              <w:rPr>
                <w:rFonts w:hint="eastAsia" w:ascii="宋体" w:hAnsi="宋体" w:cs="Arial"/>
                <w:bCs/>
                <w:kern w:val="0"/>
                <w:sz w:val="22"/>
                <w:szCs w:val="22"/>
              </w:rPr>
              <w:t>最大风速</w:t>
            </w:r>
            <w:r>
              <w:rPr>
                <w:rFonts w:ascii="Arial" w:hAnsi="Arial" w:cs="Arial"/>
                <w:bCs/>
                <w:kern w:val="0"/>
                <w:sz w:val="22"/>
                <w:szCs w:val="22"/>
              </w:rPr>
              <w:t>-</w:t>
            </w:r>
            <w:r>
              <w:rPr>
                <w:rFonts w:hint="eastAsia" w:ascii="Arial" w:hAnsi="Arial" w:cs="Arial"/>
                <w:bCs/>
                <w:kern w:val="0"/>
                <w:sz w:val="22"/>
                <w:szCs w:val="22"/>
              </w:rPr>
              <w:t>20-25</w:t>
            </w:r>
            <w:r>
              <w:rPr>
                <w:rFonts w:ascii="Arial" w:hAnsi="Arial" w:cs="Arial"/>
                <w:bCs/>
                <w:kern w:val="0"/>
                <w:sz w:val="22"/>
                <w:szCs w:val="22"/>
              </w:rPr>
              <w:t>m/s</w:t>
            </w:r>
          </w:p>
          <w:p>
            <w:pPr>
              <w:widowControl/>
              <w:jc w:val="left"/>
              <w:rPr>
                <w:rFonts w:ascii="Arial" w:hAnsi="Arial" w:cs="Arial"/>
                <w:bCs/>
                <w:kern w:val="0"/>
                <w:sz w:val="22"/>
                <w:szCs w:val="22"/>
              </w:rPr>
            </w:pPr>
            <w:r>
              <w:rPr>
                <w:rFonts w:ascii="Arial" w:hAnsi="Arial" w:cs="Arial"/>
                <w:bCs/>
                <w:kern w:val="0"/>
                <w:sz w:val="22"/>
                <w:szCs w:val="22"/>
              </w:rPr>
              <w:t>定</w:t>
            </w:r>
            <w:r>
              <w:rPr>
                <w:rFonts w:hint="eastAsia" w:ascii="宋体" w:hAnsi="宋体" w:cs="Arial"/>
                <w:bCs/>
                <w:kern w:val="0"/>
                <w:sz w:val="22"/>
                <w:szCs w:val="22"/>
              </w:rPr>
              <w:t>压</w:t>
            </w:r>
            <w:r>
              <w:rPr>
                <w:rFonts w:ascii="Arial" w:hAnsi="Arial" w:cs="Arial"/>
                <w:bCs/>
                <w:kern w:val="0"/>
                <w:sz w:val="22"/>
                <w:szCs w:val="22"/>
              </w:rPr>
              <w:t>:a) 初期-25.4mmAq b) 末期-50.8mmAq</w:t>
            </w:r>
          </w:p>
          <w:p>
            <w:pPr>
              <w:widowControl/>
              <w:jc w:val="left"/>
              <w:rPr>
                <w:rFonts w:ascii="Arial" w:hAnsi="Arial" w:cs="Arial"/>
                <w:bCs/>
                <w:kern w:val="0"/>
                <w:sz w:val="22"/>
                <w:szCs w:val="22"/>
              </w:rPr>
            </w:pPr>
            <w:r>
              <w:rPr>
                <w:rFonts w:ascii="Arial" w:hAnsi="Arial" w:cs="Arial"/>
                <w:bCs/>
                <w:kern w:val="0"/>
                <w:sz w:val="22"/>
                <w:szCs w:val="22"/>
              </w:rPr>
              <w:t>使用最高</w:t>
            </w:r>
            <w:r>
              <w:rPr>
                <w:rFonts w:hint="eastAsia" w:ascii="宋体" w:hAnsi="宋体" w:cs="Arial"/>
                <w:bCs/>
                <w:kern w:val="0"/>
                <w:sz w:val="22"/>
                <w:szCs w:val="22"/>
              </w:rPr>
              <w:t>温度</w:t>
            </w:r>
            <w:r>
              <w:rPr>
                <w:rFonts w:ascii="Arial" w:hAnsi="Arial" w:cs="Arial"/>
                <w:bCs/>
                <w:kern w:val="0"/>
                <w:sz w:val="22"/>
                <w:szCs w:val="22"/>
              </w:rPr>
              <w:t>-120</w:t>
            </w:r>
            <w:r>
              <w:rPr>
                <w:rFonts w:hint="eastAsia" w:ascii="宋体" w:hAnsi="宋体" w:cs="宋体"/>
                <w:bCs/>
                <w:kern w:val="0"/>
                <w:sz w:val="22"/>
                <w:szCs w:val="22"/>
              </w:rPr>
              <w:t>℃</w:t>
            </w:r>
            <w:r>
              <w:rPr>
                <w:rFonts w:ascii="Arial" w:hAnsi="Arial" w:cs="Arial"/>
                <w:bCs/>
                <w:kern w:val="0"/>
                <w:sz w:val="22"/>
                <w:szCs w:val="22"/>
              </w:rPr>
              <w:t>(</w:t>
            </w:r>
            <w:r>
              <w:rPr>
                <w:rFonts w:hint="eastAsia" w:ascii="宋体" w:hAnsi="宋体" w:cs="Arial"/>
                <w:bCs/>
                <w:kern w:val="0"/>
                <w:sz w:val="22"/>
                <w:szCs w:val="22"/>
              </w:rPr>
              <w:t>热风</w:t>
            </w:r>
            <w:r>
              <w:rPr>
                <w:rFonts w:ascii="Arial" w:hAnsi="Arial" w:cs="Arial"/>
                <w:bCs/>
                <w:kern w:val="0"/>
                <w:sz w:val="22"/>
                <w:szCs w:val="22"/>
              </w:rPr>
              <w:t>)</w:t>
            </w:r>
          </w:p>
          <w:p>
            <w:pPr>
              <w:widowControl/>
              <w:jc w:val="left"/>
              <w:rPr>
                <w:rFonts w:ascii="Arial" w:hAnsi="Arial" w:cs="Arial"/>
                <w:bCs/>
                <w:kern w:val="0"/>
                <w:sz w:val="22"/>
                <w:szCs w:val="22"/>
              </w:rPr>
            </w:pPr>
            <w:r>
              <w:rPr>
                <w:rFonts w:ascii="Arial" w:hAnsi="Arial" w:cs="Arial"/>
                <w:bCs/>
                <w:kern w:val="0"/>
                <w:sz w:val="22"/>
                <w:szCs w:val="22"/>
              </w:rPr>
              <w:t>使用最高</w:t>
            </w:r>
            <w:r>
              <w:rPr>
                <w:rFonts w:hint="eastAsia" w:ascii="宋体" w:hAnsi="宋体" w:cs="Arial"/>
                <w:bCs/>
                <w:kern w:val="0"/>
                <w:sz w:val="22"/>
                <w:szCs w:val="22"/>
              </w:rPr>
              <w:t>湿度</w:t>
            </w:r>
            <w:r>
              <w:rPr>
                <w:rFonts w:ascii="Arial" w:hAnsi="Arial" w:cs="Arial"/>
                <w:bCs/>
                <w:kern w:val="0"/>
                <w:sz w:val="22"/>
                <w:szCs w:val="22"/>
              </w:rPr>
              <w:t>-100%</w:t>
            </w:r>
          </w:p>
        </w:tc>
        <w:tc>
          <w:tcPr>
            <w:tcW w:w="1559" w:type="dxa"/>
            <w:noWrap/>
          </w:tcPr>
          <w:p>
            <w:pPr>
              <w:widowControl/>
              <w:jc w:val="left"/>
              <w:rPr>
                <w:rFonts w:ascii="Arial" w:hAnsi="Arial" w:cs="Arial"/>
                <w:bCs/>
                <w:kern w:val="0"/>
                <w:sz w:val="22"/>
                <w:szCs w:val="22"/>
              </w:rPr>
            </w:pPr>
            <w:r>
              <w:rPr>
                <w:rFonts w:hint="eastAsia" w:ascii="Arial" w:hAnsi="Arial" w:cs="Arial"/>
                <w:bCs/>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trPr>
        <w:tc>
          <w:tcPr>
            <w:tcW w:w="1842" w:type="dxa"/>
            <w:noWrap/>
          </w:tcPr>
          <w:p>
            <w:pPr>
              <w:widowControl/>
              <w:ind w:firstLine="220" w:firstLineChars="100"/>
              <w:jc w:val="left"/>
              <w:rPr>
                <w:rFonts w:ascii="Arial" w:hAnsi="Arial" w:cs="Arial"/>
                <w:bCs/>
                <w:kern w:val="0"/>
                <w:sz w:val="22"/>
                <w:szCs w:val="22"/>
              </w:rPr>
            </w:pPr>
            <w:r>
              <w:rPr>
                <w:rFonts w:hint="eastAsia" w:ascii="Arial" w:hAnsi="Arial" w:cs="Arial"/>
                <w:bCs/>
                <w:kern w:val="0"/>
                <w:sz w:val="22"/>
                <w:szCs w:val="22"/>
              </w:rPr>
              <w:t>11</w:t>
            </w:r>
            <w:r>
              <w:rPr>
                <w:rFonts w:ascii="Arial" w:hAnsi="Arial" w:cs="Arial"/>
                <w:bCs/>
                <w:kern w:val="0"/>
                <w:sz w:val="22"/>
                <w:szCs w:val="22"/>
              </w:rPr>
              <w:t>.</w:t>
            </w:r>
            <w:r>
              <w:rPr>
                <w:rFonts w:hint="eastAsia" w:ascii="宋体" w:hAnsi="宋体" w:cs="Arial"/>
                <w:bCs/>
                <w:kern w:val="0"/>
                <w:sz w:val="22"/>
                <w:szCs w:val="22"/>
              </w:rPr>
              <w:t>照明灯</w:t>
            </w:r>
          </w:p>
        </w:tc>
        <w:tc>
          <w:tcPr>
            <w:tcW w:w="5245" w:type="dxa"/>
          </w:tcPr>
          <w:p>
            <w:pPr>
              <w:widowControl/>
              <w:jc w:val="left"/>
              <w:rPr>
                <w:rFonts w:ascii="Arial" w:hAnsi="Arial" w:cs="Arial"/>
                <w:bCs/>
                <w:kern w:val="0"/>
                <w:sz w:val="22"/>
                <w:szCs w:val="22"/>
              </w:rPr>
            </w:pPr>
            <w:r>
              <w:rPr>
                <w:rFonts w:hint="eastAsia" w:ascii="Arial" w:hAnsi="Arial" w:cs="Arial"/>
                <w:bCs/>
                <w:kern w:val="0"/>
                <w:sz w:val="22"/>
                <w:szCs w:val="22"/>
              </w:rPr>
              <w:t>型号</w:t>
            </w:r>
            <w:r>
              <w:rPr>
                <w:rFonts w:ascii="Arial" w:hAnsi="Arial" w:cs="Arial"/>
                <w:bCs/>
                <w:kern w:val="0"/>
                <w:sz w:val="22"/>
                <w:szCs w:val="22"/>
              </w:rPr>
              <w:t>-</w:t>
            </w:r>
            <w:r>
              <w:rPr>
                <w:rFonts w:hint="eastAsia" w:ascii="Arial" w:hAnsi="Arial" w:cs="Arial"/>
                <w:bCs/>
                <w:kern w:val="0"/>
                <w:sz w:val="22"/>
                <w:szCs w:val="22"/>
              </w:rPr>
              <w:t>2.5寸</w:t>
            </w:r>
            <w:r>
              <w:rPr>
                <w:rFonts w:hint="eastAsia" w:ascii="宋体" w:hAnsi="宋体" w:cs="Arial"/>
                <w:bCs/>
                <w:kern w:val="0"/>
                <w:sz w:val="22"/>
                <w:szCs w:val="22"/>
              </w:rPr>
              <w:t>，</w:t>
            </w:r>
            <w:r>
              <w:rPr>
                <w:rFonts w:ascii="Arial" w:hAnsi="Arial" w:cs="Arial"/>
                <w:bCs/>
                <w:kern w:val="0"/>
                <w:sz w:val="22"/>
                <w:szCs w:val="22"/>
              </w:rPr>
              <w:t xml:space="preserve"> </w:t>
            </w:r>
            <w:r>
              <w:rPr>
                <w:rFonts w:hint="eastAsia" w:ascii="Arial" w:hAnsi="Arial" w:cs="Arial"/>
                <w:bCs/>
                <w:kern w:val="0"/>
                <w:sz w:val="22"/>
                <w:szCs w:val="22"/>
              </w:rPr>
              <w:t>品牌-飞利浦</w:t>
            </w:r>
          </w:p>
          <w:p>
            <w:pPr>
              <w:widowControl/>
              <w:jc w:val="left"/>
              <w:rPr>
                <w:rFonts w:ascii="Arial" w:hAnsi="Arial" w:cs="Arial"/>
                <w:bCs/>
                <w:kern w:val="0"/>
                <w:sz w:val="22"/>
                <w:szCs w:val="22"/>
              </w:rPr>
            </w:pPr>
            <w:r>
              <w:rPr>
                <w:rFonts w:hint="eastAsia" w:ascii="宋体" w:hAnsi="宋体" w:cs="Arial"/>
                <w:bCs/>
                <w:kern w:val="0"/>
                <w:sz w:val="22"/>
                <w:szCs w:val="22"/>
              </w:rPr>
              <w:t>电源</w:t>
            </w:r>
            <w:r>
              <w:rPr>
                <w:rFonts w:ascii="Arial" w:hAnsi="Arial" w:cs="Arial"/>
                <w:bCs/>
                <w:kern w:val="0"/>
                <w:sz w:val="22"/>
                <w:szCs w:val="22"/>
              </w:rPr>
              <w:t>-1￠*220V</w:t>
            </w:r>
          </w:p>
          <w:p>
            <w:pPr>
              <w:widowControl/>
              <w:jc w:val="left"/>
              <w:rPr>
                <w:rFonts w:ascii="Arial" w:hAnsi="Arial" w:cs="Arial"/>
                <w:bCs/>
                <w:kern w:val="0"/>
                <w:sz w:val="22"/>
                <w:szCs w:val="22"/>
              </w:rPr>
            </w:pPr>
            <w:r>
              <w:rPr>
                <w:rFonts w:hint="eastAsia" w:ascii="宋体" w:hAnsi="宋体" w:cs="Arial"/>
                <w:bCs/>
                <w:kern w:val="0"/>
                <w:sz w:val="22"/>
                <w:szCs w:val="22"/>
              </w:rPr>
              <w:t>容量</w:t>
            </w:r>
            <w:r>
              <w:rPr>
                <w:rFonts w:ascii="Arial" w:hAnsi="Arial" w:cs="Arial"/>
                <w:bCs/>
                <w:kern w:val="0"/>
                <w:sz w:val="22"/>
                <w:szCs w:val="22"/>
              </w:rPr>
              <w:t>-</w:t>
            </w:r>
            <w:r>
              <w:rPr>
                <w:rFonts w:hint="eastAsia" w:ascii="Arial" w:hAnsi="Arial" w:cs="Arial"/>
                <w:bCs/>
                <w:kern w:val="0"/>
                <w:sz w:val="22"/>
                <w:szCs w:val="22"/>
              </w:rPr>
              <w:t>3</w:t>
            </w:r>
            <w:r>
              <w:rPr>
                <w:rFonts w:ascii="Arial" w:hAnsi="Arial" w:cs="Arial"/>
                <w:bCs/>
                <w:kern w:val="0"/>
                <w:sz w:val="22"/>
                <w:szCs w:val="22"/>
              </w:rPr>
              <w:t>W</w:t>
            </w:r>
          </w:p>
          <w:p>
            <w:pPr>
              <w:widowControl/>
              <w:jc w:val="left"/>
              <w:rPr>
                <w:rFonts w:ascii="Arial" w:hAnsi="Arial" w:cs="Arial"/>
                <w:bCs/>
                <w:kern w:val="0"/>
                <w:sz w:val="22"/>
                <w:szCs w:val="22"/>
              </w:rPr>
            </w:pPr>
            <w:r>
              <w:rPr>
                <w:rFonts w:hint="eastAsia" w:ascii="Arial" w:hAnsi="Arial" w:cs="Arial"/>
                <w:bCs/>
                <w:kern w:val="0"/>
                <w:sz w:val="22"/>
                <w:szCs w:val="22"/>
              </w:rPr>
              <w:t>LED光源，带玻璃护罩，光线明亮柔和</w:t>
            </w:r>
          </w:p>
        </w:tc>
        <w:tc>
          <w:tcPr>
            <w:tcW w:w="1559" w:type="dxa"/>
            <w:noWrap/>
          </w:tcPr>
          <w:p>
            <w:pPr>
              <w:widowControl/>
              <w:jc w:val="left"/>
              <w:rPr>
                <w:rFonts w:ascii="Arial" w:hAnsi="Arial" w:cs="Arial"/>
                <w:bCs/>
                <w:kern w:val="0"/>
                <w:sz w:val="22"/>
                <w:szCs w:val="22"/>
              </w:rPr>
            </w:pPr>
            <w:r>
              <w:rPr>
                <w:rFonts w:hint="eastAsia" w:ascii="Arial" w:hAnsi="Arial" w:cs="Arial"/>
                <w:bCs/>
                <w:kern w:val="0"/>
                <w:sz w:val="22"/>
                <w:szCs w:val="22"/>
              </w:rPr>
              <w:t>1盏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trPr>
        <w:tc>
          <w:tcPr>
            <w:tcW w:w="1842" w:type="dxa"/>
            <w:noWrap/>
          </w:tcPr>
          <w:p>
            <w:pPr>
              <w:widowControl/>
              <w:ind w:firstLine="220" w:firstLineChars="100"/>
              <w:jc w:val="left"/>
              <w:rPr>
                <w:rFonts w:ascii="Arial" w:hAnsi="Arial" w:cs="Arial"/>
                <w:bCs/>
                <w:color w:val="000000"/>
                <w:kern w:val="0"/>
                <w:sz w:val="22"/>
                <w:szCs w:val="22"/>
              </w:rPr>
            </w:pPr>
            <w:r>
              <w:rPr>
                <w:rFonts w:hint="eastAsia" w:ascii="Arial" w:hAnsi="Arial" w:cs="Arial"/>
                <w:bCs/>
                <w:color w:val="000000"/>
                <w:kern w:val="0"/>
                <w:sz w:val="22"/>
                <w:szCs w:val="22"/>
              </w:rPr>
              <w:t>12.控制器</w:t>
            </w:r>
          </w:p>
        </w:tc>
        <w:tc>
          <w:tcPr>
            <w:tcW w:w="5245" w:type="dxa"/>
          </w:tcPr>
          <w:p>
            <w:pPr>
              <w:widowControl/>
              <w:jc w:val="left"/>
              <w:rPr>
                <w:rFonts w:ascii="Arial" w:hAnsi="Arial" w:cs="Arial"/>
                <w:bCs/>
                <w:color w:val="000000"/>
                <w:kern w:val="0"/>
                <w:sz w:val="22"/>
                <w:szCs w:val="22"/>
              </w:rPr>
            </w:pPr>
            <w:r>
              <w:rPr>
                <w:rFonts w:hint="eastAsia" w:ascii="Arial" w:hAnsi="Arial" w:cs="Arial"/>
                <w:bCs/>
                <w:color w:val="000000"/>
                <w:kern w:val="0"/>
                <w:sz w:val="22"/>
                <w:szCs w:val="22"/>
              </w:rPr>
              <w:t>采用LED显示面板，</w:t>
            </w:r>
            <w:r>
              <w:rPr>
                <w:rFonts w:hint="eastAsia" w:ascii="宋体" w:hAnsi="宋体" w:cs="Arial"/>
                <w:bCs/>
                <w:color w:val="000000"/>
                <w:kern w:val="0"/>
                <w:sz w:val="22"/>
                <w:szCs w:val="22"/>
              </w:rPr>
              <w:t>红外线感应自动吹淋</w:t>
            </w:r>
            <w:r>
              <w:rPr>
                <w:rFonts w:hint="eastAsia" w:ascii="Arial" w:hAnsi="Arial" w:cs="Arial"/>
                <w:bCs/>
                <w:color w:val="000000"/>
                <w:kern w:val="0"/>
                <w:sz w:val="22"/>
                <w:szCs w:val="22"/>
              </w:rPr>
              <w:t>，吹淋时间-0-99秒可自动设定，出厂设定为15秒</w:t>
            </w:r>
          </w:p>
          <w:p>
            <w:pPr>
              <w:widowControl/>
              <w:jc w:val="left"/>
              <w:rPr>
                <w:rFonts w:ascii="Arial" w:hAnsi="Arial" w:cs="Arial"/>
                <w:bCs/>
                <w:color w:val="000000"/>
                <w:kern w:val="0"/>
                <w:sz w:val="22"/>
                <w:szCs w:val="22"/>
              </w:rPr>
            </w:pPr>
            <w:r>
              <w:rPr>
                <w:rFonts w:hint="eastAsia" w:ascii="Arial" w:hAnsi="Arial" w:cs="Arial"/>
                <w:bCs/>
                <w:color w:val="000000"/>
                <w:kern w:val="0"/>
                <w:sz w:val="22"/>
                <w:szCs w:val="22"/>
              </w:rPr>
              <w:t>功能：进入风淋，感应人自动启动吹风吹风时间到，自动停止，LED同步有数据显示，便于操作</w:t>
            </w:r>
          </w:p>
        </w:tc>
        <w:tc>
          <w:tcPr>
            <w:tcW w:w="1559" w:type="dxa"/>
            <w:noWrap/>
          </w:tcPr>
          <w:p>
            <w:pPr>
              <w:widowControl/>
              <w:jc w:val="left"/>
              <w:rPr>
                <w:rFonts w:ascii="Arial" w:hAnsi="Arial" w:cs="Arial"/>
                <w:bCs/>
                <w:color w:val="000000"/>
                <w:kern w:val="0"/>
                <w:sz w:val="22"/>
                <w:szCs w:val="22"/>
              </w:rPr>
            </w:pPr>
            <w:r>
              <w:rPr>
                <w:rFonts w:hint="eastAsia" w:ascii="Arial" w:hAnsi="Arial" w:cs="Arial"/>
                <w:bCs/>
                <w:color w:val="000000"/>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trPr>
        <w:tc>
          <w:tcPr>
            <w:tcW w:w="1842" w:type="dxa"/>
            <w:noWrap/>
          </w:tcPr>
          <w:p>
            <w:pPr>
              <w:widowControl/>
              <w:ind w:firstLine="220" w:firstLineChars="100"/>
              <w:jc w:val="left"/>
              <w:rPr>
                <w:rFonts w:ascii="Arial" w:hAnsi="Arial" w:cs="Arial"/>
                <w:bCs/>
                <w:color w:val="000000"/>
                <w:kern w:val="0"/>
                <w:sz w:val="22"/>
                <w:szCs w:val="22"/>
              </w:rPr>
            </w:pPr>
            <w:r>
              <w:rPr>
                <w:rFonts w:hint="eastAsia" w:ascii="Arial" w:hAnsi="Arial" w:cs="Arial"/>
                <w:bCs/>
                <w:color w:val="000000"/>
                <w:kern w:val="0"/>
                <w:sz w:val="22"/>
                <w:szCs w:val="22"/>
              </w:rPr>
              <w:t>13.附件功能</w:t>
            </w:r>
          </w:p>
        </w:tc>
        <w:tc>
          <w:tcPr>
            <w:tcW w:w="5245" w:type="dxa"/>
          </w:tcPr>
          <w:p>
            <w:pPr>
              <w:widowControl/>
              <w:jc w:val="left"/>
              <w:rPr>
                <w:rFonts w:ascii="Arial" w:hAnsi="Arial" w:cs="Arial"/>
                <w:bCs/>
                <w:color w:val="000000"/>
                <w:kern w:val="0"/>
                <w:sz w:val="22"/>
                <w:szCs w:val="22"/>
              </w:rPr>
            </w:pPr>
            <w:r>
              <w:rPr>
                <w:rFonts w:hint="eastAsia" w:ascii="Arial" w:hAnsi="Arial" w:cs="Arial"/>
                <w:bCs/>
                <w:color w:val="000000"/>
                <w:kern w:val="0"/>
                <w:sz w:val="22"/>
                <w:szCs w:val="22"/>
              </w:rPr>
              <w:t>双门电子连锁，语音提示</w:t>
            </w:r>
          </w:p>
        </w:tc>
        <w:tc>
          <w:tcPr>
            <w:tcW w:w="1559" w:type="dxa"/>
            <w:noWrap/>
          </w:tcPr>
          <w:p>
            <w:pPr>
              <w:widowControl/>
              <w:jc w:val="left"/>
              <w:rPr>
                <w:rFonts w:ascii="Arial" w:hAnsi="Arial" w:cs="Arial"/>
                <w:bCs/>
                <w:color w:val="000000"/>
                <w:kern w:val="0"/>
                <w:sz w:val="22"/>
                <w:szCs w:val="22"/>
              </w:rPr>
            </w:pPr>
          </w:p>
        </w:tc>
      </w:tr>
    </w:tbl>
    <w:p>
      <w:pPr>
        <w:spacing w:line="360" w:lineRule="auto"/>
        <w:ind w:firstLine="560" w:firstLineChars="200"/>
        <w:rPr>
          <w:rFonts w:cs="宋体"/>
          <w:sz w:val="28"/>
          <w:szCs w:val="28"/>
        </w:rPr>
      </w:pPr>
      <w:r>
        <w:rPr>
          <w:rFonts w:hint="eastAsia" w:cs="宋体"/>
          <w:sz w:val="28"/>
          <w:szCs w:val="28"/>
        </w:rPr>
        <w:t>2.本次招标采购标的，运输、卸车、吊装、搬运、拆卸及所需的工具等费用均由投标方负责；</w:t>
      </w:r>
    </w:p>
    <w:p>
      <w:pPr>
        <w:ind w:firstLine="723" w:firstLineChars="200"/>
        <w:rPr>
          <w:rFonts w:ascii="仿宋_GB2312" w:hAnsi="仿宋_GB2312" w:eastAsia="仿宋_GB2312" w:cs="仿宋_GB2312"/>
          <w:b/>
          <w:color w:val="FF0000"/>
          <w:sz w:val="36"/>
          <w:szCs w:val="36"/>
        </w:rPr>
      </w:pPr>
      <w:r>
        <w:rPr>
          <w:rFonts w:hint="eastAsia" w:ascii="仿宋_GB2312" w:hAnsi="仿宋_GB2312" w:eastAsia="仿宋_GB2312" w:cs="仿宋_GB2312"/>
          <w:b/>
          <w:color w:val="FF0000"/>
          <w:sz w:val="36"/>
          <w:szCs w:val="36"/>
          <w:highlight w:val="none"/>
        </w:rPr>
        <w:t>注：以上技术指标建议投标方到铜箔天府路厂现场进一步落实技术参数后进行投标。</w:t>
      </w:r>
      <w:r>
        <w:rPr>
          <w:rFonts w:ascii="仿宋_GB2312" w:hAnsi="仿宋_GB2312" w:eastAsia="仿宋_GB2312" w:cs="仿宋_GB2312"/>
          <w:b/>
          <w:color w:val="FF0000"/>
          <w:sz w:val="36"/>
          <w:szCs w:val="36"/>
        </w:rPr>
        <w:t xml:space="preserve"> </w:t>
      </w:r>
      <w:bookmarkStart w:id="0" w:name="_GoBack"/>
      <w:bookmarkEnd w:id="0"/>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三、违约责任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中标方未按照合同约定履行义务或供货未达到招标方要求，除前款已有约定外，中标方还应按合同总值的20%向招标方支付违约金，并赔偿由此给招标方造成的全部损失，招标方有权自应付款中直接扣除，不足部分中标方仍须赔偿，且招标方有权解除合同，而无需承担任何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2.因中标方所供货物给招标方造成环保等其他方面相关损失，中标方需承担全部赔偿责任。</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四、有关知识产权</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spacing w:line="360" w:lineRule="auto"/>
        <w:rPr>
          <w:rFonts w:ascii="仿宋_GB2312" w:hAnsi="仿宋_GB2312" w:eastAsia="仿宋_GB2312" w:cs="仿宋_GB2312"/>
          <w:sz w:val="28"/>
          <w:szCs w:val="28"/>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pPr>
          <w:pStyle w:val="6"/>
          <w:jc w:val="center"/>
        </w:pPr>
        <w:r>
          <w:fldChar w:fldCharType="begin"/>
        </w:r>
        <w:r>
          <w:instrText xml:space="preserve">PAGE   \* MERGEFORMAT</w:instrText>
        </w:r>
        <w:r>
          <w:fldChar w:fldCharType="separate"/>
        </w:r>
        <w:r>
          <w:rPr>
            <w:lang w:val="zh-CN"/>
          </w:rPr>
          <w:t>6</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5AF4EEE7"/>
    <w:multiLevelType w:val="singleLevel"/>
    <w:tmpl w:val="5AF4EEE7"/>
    <w:lvl w:ilvl="0" w:tentative="0">
      <w:start w:val="1"/>
      <w:numFmt w:val="chineseCounting"/>
      <w:suff w:val="nothing"/>
      <w:lvlText w:val="%1、"/>
      <w:lvlJc w:val="left"/>
    </w:lvl>
  </w:abstractNum>
  <w:abstractNum w:abstractNumId="2">
    <w:nsid w:val="5AF4F296"/>
    <w:multiLevelType w:val="singleLevel"/>
    <w:tmpl w:val="5AF4F296"/>
    <w:lvl w:ilvl="0" w:tentative="0">
      <w:start w:val="1"/>
      <w:numFmt w:val="decimal"/>
      <w:suff w:val="nothing"/>
      <w:lvlText w:val="%1、"/>
      <w:lvlJc w:val="left"/>
    </w:lvl>
  </w:abstractNum>
  <w:abstractNum w:abstractNumId="3">
    <w:nsid w:val="5AF4F74F"/>
    <w:multiLevelType w:val="singleLevel"/>
    <w:tmpl w:val="5AF4F74F"/>
    <w:lvl w:ilvl="0" w:tentative="0">
      <w:start w:val="2"/>
      <w:numFmt w:val="decimal"/>
      <w:suff w:val="nothing"/>
      <w:lvlText w:val="%1、"/>
      <w:lvlJc w:val="left"/>
    </w:lvl>
  </w:abstractNum>
  <w:abstractNum w:abstractNumId="4">
    <w:nsid w:val="77456881"/>
    <w:multiLevelType w:val="multilevel"/>
    <w:tmpl w:val="77456881"/>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D70820"/>
    <w:rsid w:val="000140A9"/>
    <w:rsid w:val="0002639C"/>
    <w:rsid w:val="00036F46"/>
    <w:rsid w:val="000A04FB"/>
    <w:rsid w:val="000C4854"/>
    <w:rsid w:val="000F2FB0"/>
    <w:rsid w:val="001217FC"/>
    <w:rsid w:val="0013572F"/>
    <w:rsid w:val="00153B2F"/>
    <w:rsid w:val="001815FF"/>
    <w:rsid w:val="001D0E12"/>
    <w:rsid w:val="00242018"/>
    <w:rsid w:val="002427B8"/>
    <w:rsid w:val="0031742A"/>
    <w:rsid w:val="00385165"/>
    <w:rsid w:val="003F09B9"/>
    <w:rsid w:val="00434F86"/>
    <w:rsid w:val="00446AA9"/>
    <w:rsid w:val="00447816"/>
    <w:rsid w:val="0048716E"/>
    <w:rsid w:val="00496BF6"/>
    <w:rsid w:val="004C1FC6"/>
    <w:rsid w:val="004F2EB8"/>
    <w:rsid w:val="00543389"/>
    <w:rsid w:val="00544194"/>
    <w:rsid w:val="005B5E50"/>
    <w:rsid w:val="005D1CFE"/>
    <w:rsid w:val="005E6B4B"/>
    <w:rsid w:val="00670B15"/>
    <w:rsid w:val="006A6992"/>
    <w:rsid w:val="006D6272"/>
    <w:rsid w:val="007106C3"/>
    <w:rsid w:val="007171D2"/>
    <w:rsid w:val="00746246"/>
    <w:rsid w:val="007576FD"/>
    <w:rsid w:val="00777633"/>
    <w:rsid w:val="007C5761"/>
    <w:rsid w:val="00810526"/>
    <w:rsid w:val="0081621E"/>
    <w:rsid w:val="008269DC"/>
    <w:rsid w:val="00832C08"/>
    <w:rsid w:val="00877824"/>
    <w:rsid w:val="00894F8F"/>
    <w:rsid w:val="008D3CEE"/>
    <w:rsid w:val="00912E27"/>
    <w:rsid w:val="00924D21"/>
    <w:rsid w:val="0095248A"/>
    <w:rsid w:val="00963A40"/>
    <w:rsid w:val="009650B7"/>
    <w:rsid w:val="009D5B70"/>
    <w:rsid w:val="009E1A4D"/>
    <w:rsid w:val="00A37EC4"/>
    <w:rsid w:val="00A6047A"/>
    <w:rsid w:val="00A74DBB"/>
    <w:rsid w:val="00A87C26"/>
    <w:rsid w:val="00B02199"/>
    <w:rsid w:val="00B02A04"/>
    <w:rsid w:val="00B142FC"/>
    <w:rsid w:val="00B15EB1"/>
    <w:rsid w:val="00B37251"/>
    <w:rsid w:val="00B637ED"/>
    <w:rsid w:val="00B75E47"/>
    <w:rsid w:val="00B858A1"/>
    <w:rsid w:val="00BE2C08"/>
    <w:rsid w:val="00C327A2"/>
    <w:rsid w:val="00C354EF"/>
    <w:rsid w:val="00C756C1"/>
    <w:rsid w:val="00CA062E"/>
    <w:rsid w:val="00D3366E"/>
    <w:rsid w:val="00D813B1"/>
    <w:rsid w:val="00DE7334"/>
    <w:rsid w:val="00DF720B"/>
    <w:rsid w:val="00E108FE"/>
    <w:rsid w:val="00E15EAC"/>
    <w:rsid w:val="00E225CA"/>
    <w:rsid w:val="00E602BD"/>
    <w:rsid w:val="00E7566F"/>
    <w:rsid w:val="00E80FFB"/>
    <w:rsid w:val="00F04AE1"/>
    <w:rsid w:val="00F1223D"/>
    <w:rsid w:val="00F20309"/>
    <w:rsid w:val="00F7474C"/>
    <w:rsid w:val="00F9392B"/>
    <w:rsid w:val="00F94F76"/>
    <w:rsid w:val="00FD03BA"/>
    <w:rsid w:val="00FF037C"/>
    <w:rsid w:val="00FF5E3A"/>
    <w:rsid w:val="02F44726"/>
    <w:rsid w:val="052F7BE9"/>
    <w:rsid w:val="07E354E8"/>
    <w:rsid w:val="098B184A"/>
    <w:rsid w:val="0DB77E27"/>
    <w:rsid w:val="107E1436"/>
    <w:rsid w:val="107F16C6"/>
    <w:rsid w:val="14D70820"/>
    <w:rsid w:val="18AB3EEC"/>
    <w:rsid w:val="190C6619"/>
    <w:rsid w:val="199D333E"/>
    <w:rsid w:val="1C890AD3"/>
    <w:rsid w:val="1E0848A5"/>
    <w:rsid w:val="1E3F18D8"/>
    <w:rsid w:val="1F456344"/>
    <w:rsid w:val="219A24C7"/>
    <w:rsid w:val="233D6EE4"/>
    <w:rsid w:val="23557DEB"/>
    <w:rsid w:val="24231D8E"/>
    <w:rsid w:val="24360A08"/>
    <w:rsid w:val="25915A0E"/>
    <w:rsid w:val="261A4D4C"/>
    <w:rsid w:val="27A527BF"/>
    <w:rsid w:val="27C33CA0"/>
    <w:rsid w:val="2A6A5A19"/>
    <w:rsid w:val="2B5108D7"/>
    <w:rsid w:val="2B7C2FDF"/>
    <w:rsid w:val="2BE66046"/>
    <w:rsid w:val="2E6D47B6"/>
    <w:rsid w:val="2EFB6735"/>
    <w:rsid w:val="305220E0"/>
    <w:rsid w:val="31B30842"/>
    <w:rsid w:val="3202624E"/>
    <w:rsid w:val="34377F50"/>
    <w:rsid w:val="3E25152A"/>
    <w:rsid w:val="3FFA719D"/>
    <w:rsid w:val="403445E0"/>
    <w:rsid w:val="406C535E"/>
    <w:rsid w:val="45011451"/>
    <w:rsid w:val="49586F36"/>
    <w:rsid w:val="4AC23C30"/>
    <w:rsid w:val="4CA95EBA"/>
    <w:rsid w:val="4DFC6236"/>
    <w:rsid w:val="51AD6F01"/>
    <w:rsid w:val="52363323"/>
    <w:rsid w:val="52D954E2"/>
    <w:rsid w:val="538B5D6C"/>
    <w:rsid w:val="546759DA"/>
    <w:rsid w:val="547C4E2A"/>
    <w:rsid w:val="54C67B58"/>
    <w:rsid w:val="5D054434"/>
    <w:rsid w:val="5EA87FAD"/>
    <w:rsid w:val="636546D8"/>
    <w:rsid w:val="64AB558A"/>
    <w:rsid w:val="6A93015D"/>
    <w:rsid w:val="6B695634"/>
    <w:rsid w:val="6DC2661B"/>
    <w:rsid w:val="712C5A62"/>
    <w:rsid w:val="7452317D"/>
    <w:rsid w:val="753D7DC7"/>
    <w:rsid w:val="75936E93"/>
    <w:rsid w:val="760A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930"/>
      </w:tabs>
      <w:ind w:firstLine="420" w:firstLineChars="200"/>
    </w:pPr>
    <w:rPr>
      <w:szCs w:val="24"/>
    </w:rPr>
  </w:style>
  <w:style w:type="paragraph" w:styleId="3">
    <w:name w:val="Body Text Indent"/>
    <w:basedOn w:val="1"/>
    <w:next w:val="4"/>
    <w:qFormat/>
    <w:uiPriority w:val="0"/>
    <w:pPr>
      <w:autoSpaceDE w:val="0"/>
      <w:autoSpaceDN w:val="0"/>
      <w:adjustRightInd w:val="0"/>
      <w:spacing w:line="360" w:lineRule="auto"/>
      <w:ind w:firstLine="567"/>
      <w:textAlignment w:val="baseline"/>
    </w:pPr>
    <w:rPr>
      <w:rFonts w:ascii="仿宋_GB2312" w:eastAsia="仿宋_GB2312"/>
      <w:kern w:val="0"/>
      <w:sz w:val="32"/>
      <w:szCs w:val="32"/>
    </w:rPr>
  </w:style>
  <w:style w:type="paragraph" w:styleId="4">
    <w:name w:val="envelope return"/>
    <w:basedOn w:val="1"/>
    <w:qFormat/>
    <w:uiPriority w:val="0"/>
    <w:pPr>
      <w:snapToGrid w:val="0"/>
    </w:pPr>
    <w:rPr>
      <w:rFonts w:ascii="Arial" w:hAnsi="Arial"/>
    </w:rPr>
  </w:style>
  <w:style w:type="paragraph" w:styleId="5">
    <w:name w:val="Balloon Text"/>
    <w:basedOn w:val="1"/>
    <w:link w:val="14"/>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11">
    <w:name w:val="页眉 Char"/>
    <w:basedOn w:val="10"/>
    <w:link w:val="7"/>
    <w:qFormat/>
    <w:uiPriority w:val="0"/>
    <w:rPr>
      <w:rFonts w:eastAsia="宋体"/>
      <w:kern w:val="2"/>
      <w:sz w:val="18"/>
      <w:szCs w:val="18"/>
    </w:rPr>
  </w:style>
  <w:style w:type="character" w:customStyle="1" w:styleId="12">
    <w:name w:val="页脚 Char"/>
    <w:basedOn w:val="10"/>
    <w:link w:val="6"/>
    <w:qFormat/>
    <w:uiPriority w:val="99"/>
    <w:rPr>
      <w:rFonts w:eastAsia="宋体"/>
      <w:kern w:val="2"/>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10"/>
    <w:link w:val="5"/>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441</Words>
  <Characters>2518</Characters>
  <Lines>20</Lines>
  <Paragraphs>5</Paragraphs>
  <TotalTime>1</TotalTime>
  <ScaleCrop>false</ScaleCrop>
  <LinksUpToDate>false</LinksUpToDate>
  <CharactersWithSpaces>2954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海海</cp:lastModifiedBy>
  <cp:lastPrinted>2018-08-20T02:56:00Z</cp:lastPrinted>
  <dcterms:modified xsi:type="dcterms:W3CDTF">2022-01-18T03:15:42Z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C27BFEED3E6A45B5B54867764B326DA6</vt:lpwstr>
  </property>
</Properties>
</file>