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rPr>
      </w:pPr>
    </w:p>
    <w:p>
      <w:pPr>
        <w:ind w:firstLine="1080"/>
        <w:jc w:val="center"/>
        <w:rPr>
          <w:spacing w:val="10"/>
          <w:sz w:val="28"/>
          <w:szCs w:val="28"/>
        </w:rPr>
      </w:pPr>
    </w:p>
    <w:p>
      <w:pPr>
        <w:ind w:firstLine="460"/>
        <w:jc w:val="center"/>
        <w:rPr>
          <w:spacing w:val="10"/>
          <w:sz w:val="28"/>
          <w:szCs w:val="28"/>
        </w:rPr>
      </w:pPr>
    </w:p>
    <w:p>
      <w:pPr>
        <w:spacing w:line="360" w:lineRule="auto"/>
        <w:ind w:left="-359" w:leftChars="-171"/>
        <w:jc w:val="center"/>
        <w:rPr>
          <w:rFonts w:asciiTheme="minorEastAsia" w:hAnsiTheme="minorEastAsia" w:eastAsiaTheme="minorEastAsia" w:cstheme="minorEastAsia"/>
          <w:b/>
          <w:sz w:val="48"/>
          <w:szCs w:val="48"/>
        </w:rPr>
      </w:pPr>
      <w:r>
        <w:rPr>
          <w:rFonts w:hint="eastAsia" w:asciiTheme="minorEastAsia" w:hAnsiTheme="minorEastAsia" w:eastAsiaTheme="minorEastAsia" w:cstheme="minorEastAsia"/>
          <w:b/>
          <w:sz w:val="48"/>
          <w:szCs w:val="48"/>
        </w:rPr>
        <w:t xml:space="preserve">   招标文件</w:t>
      </w:r>
    </w:p>
    <w:p>
      <w:pPr>
        <w:ind w:firstLine="460"/>
        <w:jc w:val="center"/>
        <w:rPr>
          <w:spacing w:val="10"/>
          <w:sz w:val="28"/>
          <w:szCs w:val="28"/>
        </w:rPr>
      </w:pPr>
    </w:p>
    <w:p>
      <w:pPr>
        <w:ind w:firstLine="460"/>
        <w:jc w:val="center"/>
        <w:rPr>
          <w:spacing w:val="10"/>
          <w:sz w:val="28"/>
          <w:szCs w:val="28"/>
        </w:rPr>
      </w:pPr>
    </w:p>
    <w:p>
      <w:pPr>
        <w:ind w:firstLine="462"/>
        <w:jc w:val="center"/>
        <w:rPr>
          <w:b/>
          <w:spacing w:val="10"/>
          <w:sz w:val="28"/>
          <w:szCs w:val="28"/>
        </w:rPr>
      </w:pPr>
    </w:p>
    <w:p>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pPr>
        <w:ind w:firstLine="683"/>
        <w:jc w:val="center"/>
        <w:rPr>
          <w:b/>
          <w:spacing w:val="10"/>
          <w:sz w:val="28"/>
          <w:szCs w:val="28"/>
        </w:rPr>
      </w:pPr>
    </w:p>
    <w:p>
      <w:pPr>
        <w:rPr>
          <w:spacing w:val="10"/>
          <w:sz w:val="28"/>
          <w:szCs w:val="28"/>
        </w:rPr>
      </w:pPr>
      <w:r>
        <w:rPr>
          <w:rFonts w:hint="eastAsia"/>
          <w:spacing w:val="10"/>
          <w:sz w:val="28"/>
          <w:szCs w:val="28"/>
        </w:rPr>
        <w:t xml:space="preserve">                   </w:t>
      </w:r>
    </w:p>
    <w:p>
      <w:pPr>
        <w:spacing w:line="360" w:lineRule="auto"/>
        <w:ind w:left="2765" w:leftChars="600" w:hanging="1505" w:hangingChars="5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r>
        <w:rPr>
          <w:rFonts w:hint="eastAsia" w:ascii="仿宋" w:hAnsi="仿宋" w:eastAsia="仿宋" w:cs="仿宋"/>
          <w:b/>
          <w:bCs/>
          <w:spacing w:val="10"/>
          <w:sz w:val="28"/>
          <w:szCs w:val="28"/>
          <w:u w:val="single"/>
        </w:rPr>
        <w:t xml:space="preserve">铜箔天府路厂电动平板搬运车、电动液压叉车采购 </w:t>
      </w:r>
      <w:r>
        <w:rPr>
          <w:rFonts w:hint="eastAsia" w:ascii="仿宋" w:hAnsi="仿宋" w:eastAsia="仿宋" w:cs="仿宋"/>
          <w:b/>
          <w:bCs/>
          <w:spacing w:val="10"/>
          <w:sz w:val="28"/>
          <w:szCs w:val="28"/>
        </w:rPr>
        <w:t xml:space="preserve">  </w:t>
      </w:r>
    </w:p>
    <w:p>
      <w:pPr>
        <w:spacing w:line="360" w:lineRule="auto"/>
        <w:ind w:firstLine="1204" w:firstLineChars="400"/>
        <w:jc w:val="left"/>
        <w:rPr>
          <w:rFonts w:ascii="仿宋" w:hAnsi="仿宋" w:eastAsia="仿宋" w:cs="仿宋"/>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 xml:space="preserve">山东金宝电子股份有限公司 </w:t>
      </w:r>
      <w:r>
        <w:rPr>
          <w:rFonts w:hint="eastAsia" w:ascii="仿宋" w:hAnsi="仿宋" w:eastAsia="仿宋" w:cs="仿宋"/>
          <w:b/>
          <w:bCs/>
          <w:spacing w:val="10"/>
          <w:sz w:val="28"/>
          <w:szCs w:val="28"/>
        </w:rPr>
        <w:t xml:space="preserve"> </w:t>
      </w:r>
      <w:r>
        <w:rPr>
          <w:rFonts w:hint="eastAsia" w:ascii="仿宋" w:hAnsi="仿宋" w:eastAsia="仿宋" w:cs="仿宋"/>
          <w:spacing w:val="10"/>
          <w:sz w:val="28"/>
          <w:szCs w:val="28"/>
        </w:rPr>
        <w:t xml:space="preserve"> </w:t>
      </w:r>
    </w:p>
    <w:p>
      <w:pPr>
        <w:spacing w:line="360" w:lineRule="auto"/>
        <w:ind w:firstLine="2700" w:firstLineChars="900"/>
        <w:jc w:val="left"/>
        <w:rPr>
          <w:rFonts w:ascii="仿宋" w:hAnsi="仿宋" w:eastAsia="仿宋" w:cs="仿宋"/>
          <w:spacing w:val="10"/>
          <w:sz w:val="28"/>
          <w:szCs w:val="28"/>
        </w:rPr>
      </w:pPr>
    </w:p>
    <w:p>
      <w:pPr>
        <w:spacing w:line="360" w:lineRule="auto"/>
        <w:ind w:firstLine="2700" w:firstLineChars="900"/>
        <w:jc w:val="left"/>
        <w:rPr>
          <w:rFonts w:ascii="仿宋" w:hAnsi="仿宋" w:eastAsia="仿宋" w:cs="仿宋"/>
          <w:spacing w:val="10"/>
          <w:sz w:val="28"/>
          <w:szCs w:val="28"/>
        </w:rPr>
      </w:pPr>
    </w:p>
    <w:p>
      <w:pPr>
        <w:spacing w:line="360" w:lineRule="auto"/>
        <w:ind w:firstLine="3300" w:firstLineChars="1100"/>
        <w:jc w:val="left"/>
        <w:rPr>
          <w:rFonts w:ascii="仿宋" w:hAnsi="仿宋" w:eastAsia="仿宋" w:cs="仿宋"/>
          <w:spacing w:val="10"/>
          <w:sz w:val="28"/>
          <w:szCs w:val="28"/>
        </w:rPr>
      </w:pPr>
      <w:r>
        <w:rPr>
          <w:rFonts w:hint="eastAsia" w:ascii="仿宋" w:hAnsi="仿宋" w:eastAsia="仿宋" w:cs="仿宋"/>
          <w:spacing w:val="10"/>
          <w:sz w:val="28"/>
          <w:szCs w:val="28"/>
        </w:rPr>
        <w:t xml:space="preserve">2022年 01月14日          </w:t>
      </w:r>
    </w:p>
    <w:p>
      <w:pPr>
        <w:spacing w:line="360" w:lineRule="auto"/>
        <w:ind w:right="1071" w:firstLine="1680" w:firstLineChars="600"/>
        <w:rPr>
          <w:rFonts w:ascii="宋体" w:hAnsi="宋体"/>
          <w:b/>
          <w:bCs/>
          <w:sz w:val="28"/>
          <w:szCs w:val="28"/>
        </w:rPr>
      </w:pPr>
      <w:r>
        <w:rPr>
          <w:sz w:val="28"/>
          <w:szCs w:val="28"/>
        </w:rPr>
        <w:br w:type="page"/>
      </w:r>
      <w:r>
        <w:rPr>
          <w:rFonts w:hint="eastAsia"/>
          <w:sz w:val="28"/>
          <w:szCs w:val="28"/>
        </w:rPr>
        <w:t xml:space="preserve">                 </w:t>
      </w:r>
      <w:r>
        <w:rPr>
          <w:rFonts w:hint="eastAsia" w:ascii="宋体" w:hAnsi="宋体"/>
          <w:b/>
          <w:bCs/>
          <w:sz w:val="28"/>
          <w:szCs w:val="28"/>
        </w:rPr>
        <w:t>招标文件</w:t>
      </w:r>
    </w:p>
    <w:p>
      <w:pPr>
        <w:spacing w:line="360" w:lineRule="auto"/>
        <w:ind w:right="70" w:firstLine="560" w:firstLineChars="200"/>
        <w:rPr>
          <w:rFonts w:ascii="仿宋_GB2312" w:hAnsi="宋体" w:eastAsia="仿宋_GB2312"/>
          <w:sz w:val="28"/>
          <w:szCs w:val="28"/>
        </w:rPr>
      </w:pP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山东金宝电子股份有限公司就</w:t>
      </w:r>
      <w:r>
        <w:rPr>
          <w:rFonts w:hint="eastAsia" w:ascii="仿宋_GB2312" w:hAnsi="宋体" w:eastAsia="仿宋_GB2312"/>
          <w:sz w:val="28"/>
          <w:szCs w:val="28"/>
          <w:u w:val="single"/>
        </w:rPr>
        <w:t>“</w:t>
      </w:r>
      <w:r>
        <w:rPr>
          <w:rFonts w:hint="eastAsia" w:ascii="仿宋" w:hAnsi="仿宋" w:eastAsia="仿宋" w:cs="仿宋"/>
          <w:b/>
          <w:bCs/>
          <w:spacing w:val="10"/>
          <w:sz w:val="28"/>
          <w:szCs w:val="28"/>
          <w:u w:val="single"/>
        </w:rPr>
        <w:t>电动平板搬运车、电动液压叉车</w:t>
      </w:r>
      <w:r>
        <w:rPr>
          <w:rFonts w:hint="eastAsia" w:ascii="仿宋_GB2312" w:hAnsi="宋体" w:eastAsia="仿宋_GB2312"/>
          <w:sz w:val="28"/>
          <w:szCs w:val="28"/>
          <w:u w:val="single"/>
        </w:rPr>
        <w:t>”</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一、招标人：</w:t>
      </w:r>
      <w:r>
        <w:rPr>
          <w:rFonts w:hint="eastAsia" w:ascii="仿宋_GB2312" w:hAnsi="宋体" w:eastAsia="仿宋_GB2312"/>
          <w:sz w:val="28"/>
          <w:szCs w:val="28"/>
        </w:rPr>
        <w:t>山东金宝电子股份有限公司</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二、项目名称：</w:t>
      </w:r>
      <w:r>
        <w:rPr>
          <w:rFonts w:hint="eastAsia" w:ascii="仿宋_GB2312" w:hAnsi="宋体" w:eastAsia="仿宋_GB2312"/>
          <w:sz w:val="28"/>
          <w:szCs w:val="28"/>
        </w:rPr>
        <w:t>电动平板搬运车、电动液压叉车采购</w:t>
      </w:r>
    </w:p>
    <w:p>
      <w:pPr>
        <w:spacing w:line="360" w:lineRule="auto"/>
        <w:ind w:firstLine="562" w:firstLineChars="200"/>
        <w:rPr>
          <w:rFonts w:ascii="仿宋_GB2312" w:eastAsia="仿宋_GB2312"/>
          <w:b/>
          <w:sz w:val="28"/>
          <w:szCs w:val="28"/>
        </w:rPr>
      </w:pPr>
      <w:r>
        <w:rPr>
          <w:rFonts w:hint="eastAsia" w:ascii="仿宋_GB2312" w:eastAsia="仿宋_GB2312"/>
          <w:b/>
          <w:sz w:val="28"/>
          <w:szCs w:val="28"/>
        </w:rPr>
        <w:t>三、投标时间：</w:t>
      </w:r>
    </w:p>
    <w:p>
      <w:pPr>
        <w:spacing w:line="360" w:lineRule="auto"/>
        <w:ind w:firstLine="1124" w:firstLineChars="400"/>
        <w:rPr>
          <w:rFonts w:hint="default" w:ascii="仿宋_GB2312" w:eastAsia="仿宋_GB2312"/>
          <w:b/>
          <w:color w:val="C00000"/>
          <w:sz w:val="28"/>
          <w:szCs w:val="28"/>
          <w:lang w:val="en-US" w:eastAsia="zh-CN"/>
        </w:rPr>
      </w:pPr>
      <w:r>
        <w:rPr>
          <w:rFonts w:hint="eastAsia" w:ascii="仿宋_GB2312" w:eastAsia="仿宋_GB2312"/>
          <w:b/>
          <w:color w:val="C00000"/>
          <w:sz w:val="28"/>
          <w:szCs w:val="28"/>
        </w:rPr>
        <w:t>技术投标时间：2022.01</w:t>
      </w:r>
      <w:r>
        <w:rPr>
          <w:rFonts w:hint="eastAsia" w:ascii="仿宋_GB2312" w:eastAsia="仿宋_GB2312"/>
          <w:b/>
          <w:color w:val="C00000"/>
          <w:sz w:val="28"/>
          <w:szCs w:val="28"/>
          <w:lang w:val="en-US" w:eastAsia="zh-CN"/>
        </w:rPr>
        <w:t>.17-2022.01.20</w:t>
      </w:r>
    </w:p>
    <w:p>
      <w:pPr>
        <w:spacing w:line="360" w:lineRule="auto"/>
        <w:ind w:firstLine="1124" w:firstLineChars="400"/>
        <w:rPr>
          <w:rFonts w:hint="default" w:ascii="仿宋_GB2312" w:eastAsia="仿宋_GB2312"/>
          <w:bCs/>
          <w:color w:val="C00000"/>
          <w:sz w:val="28"/>
          <w:szCs w:val="28"/>
          <w:lang w:val="en-US" w:eastAsia="zh-CN"/>
        </w:rPr>
      </w:pPr>
      <w:r>
        <w:rPr>
          <w:rFonts w:hint="eastAsia" w:ascii="仿宋_GB2312" w:eastAsia="仿宋_GB2312"/>
          <w:b/>
          <w:color w:val="C00000"/>
          <w:sz w:val="28"/>
          <w:szCs w:val="28"/>
        </w:rPr>
        <w:t>商务投标时间：2022.01</w:t>
      </w:r>
      <w:r>
        <w:rPr>
          <w:rFonts w:hint="eastAsia" w:ascii="仿宋_GB2312" w:eastAsia="仿宋_GB2312"/>
          <w:b/>
          <w:color w:val="C00000"/>
          <w:sz w:val="28"/>
          <w:szCs w:val="28"/>
          <w:lang w:val="en-US" w:eastAsia="zh-CN"/>
        </w:rPr>
        <w:t>.17-2022.01.20</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四、技术联系人：王世岐          尹瑞权</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联系方式：13953530690      13780923594</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邮箱：</w:t>
      </w:r>
      <w:r>
        <w:rPr>
          <w:rFonts w:ascii="仿宋_GB2312" w:hAnsi="宋体" w:eastAsia="仿宋_GB2312"/>
          <w:b/>
          <w:bCs/>
          <w:sz w:val="28"/>
          <w:szCs w:val="28"/>
        </w:rPr>
        <w:t xml:space="preserve"> </w:t>
      </w:r>
    </w:p>
    <w:p>
      <w:pPr>
        <w:numPr>
          <w:ilvl w:val="0"/>
          <w:numId w:val="1"/>
        </w:numPr>
        <w:spacing w:line="360" w:lineRule="auto"/>
        <w:ind w:right="70" w:firstLine="562" w:firstLineChars="200"/>
        <w:rPr>
          <w:rFonts w:ascii="仿宋_GB2312" w:hAnsi="宋体" w:eastAsia="仿宋_GB2312"/>
          <w:color w:val="C00000"/>
          <w:sz w:val="28"/>
          <w:szCs w:val="28"/>
        </w:rPr>
      </w:pPr>
      <w:r>
        <w:rPr>
          <w:rFonts w:hint="eastAsia" w:ascii="仿宋_GB2312" w:hAnsi="宋体" w:eastAsia="仿宋_GB2312"/>
          <w:b/>
          <w:bCs/>
          <w:color w:val="C00000"/>
          <w:sz w:val="28"/>
          <w:szCs w:val="28"/>
        </w:rPr>
        <w:t>商务</w:t>
      </w:r>
      <w:r>
        <w:rPr>
          <w:rFonts w:hint="eastAsia" w:ascii="仿宋_GB2312" w:hAnsi="宋体" w:eastAsia="仿宋_GB2312"/>
          <w:b/>
          <w:bCs/>
          <w:color w:val="C00000"/>
          <w:sz w:val="28"/>
          <w:szCs w:val="28"/>
          <w:lang w:eastAsia="zh-CN"/>
        </w:rPr>
        <w:t>投标</w:t>
      </w:r>
      <w:r>
        <w:rPr>
          <w:rFonts w:hint="eastAsia" w:ascii="仿宋_GB2312" w:hAnsi="宋体" w:eastAsia="仿宋_GB2312"/>
          <w:b/>
          <w:bCs/>
          <w:color w:val="C00000"/>
          <w:sz w:val="28"/>
          <w:szCs w:val="28"/>
        </w:rPr>
        <w:t>联系人：</w:t>
      </w:r>
      <w:r>
        <w:rPr>
          <w:rFonts w:hint="eastAsia" w:ascii="仿宋_GB2312" w:hAnsi="宋体" w:eastAsia="仿宋_GB2312"/>
          <w:color w:val="C00000"/>
          <w:sz w:val="28"/>
          <w:szCs w:val="28"/>
        </w:rPr>
        <w:t xml:space="preserve"> </w:t>
      </w:r>
      <w:r>
        <w:rPr>
          <w:rFonts w:hint="eastAsia" w:ascii="仿宋_GB2312" w:hAnsi="宋体" w:eastAsia="仿宋_GB2312"/>
          <w:color w:val="C00000"/>
          <w:sz w:val="28"/>
          <w:szCs w:val="28"/>
          <w:lang w:eastAsia="zh-CN"/>
        </w:rPr>
        <w:t>秦忠菊</w:t>
      </w:r>
      <w:r>
        <w:rPr>
          <w:rFonts w:hint="eastAsia" w:ascii="仿宋_GB2312" w:hAnsi="宋体" w:eastAsia="仿宋_GB2312"/>
          <w:color w:val="C00000"/>
          <w:sz w:val="28"/>
          <w:szCs w:val="28"/>
          <w:lang w:val="en-US" w:eastAsia="zh-CN"/>
        </w:rPr>
        <w:t xml:space="preserve">  15684066196</w:t>
      </w:r>
    </w:p>
    <w:p>
      <w:pPr>
        <w:numPr>
          <w:ilvl w:val="0"/>
          <w:numId w:val="1"/>
        </w:num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投标地点：</w:t>
      </w:r>
      <w:r>
        <w:rPr>
          <w:rFonts w:hint="eastAsia" w:ascii="仿宋_GB2312" w:hAnsi="宋体" w:eastAsia="仿宋_GB2312"/>
          <w:b/>
          <w:bCs/>
          <w:sz w:val="28"/>
          <w:szCs w:val="28"/>
          <w:lang w:eastAsia="zh-CN"/>
        </w:rPr>
        <w:t>山东招远市国大路</w:t>
      </w:r>
      <w:r>
        <w:rPr>
          <w:rFonts w:hint="eastAsia" w:ascii="仿宋_GB2312" w:hAnsi="宋体" w:eastAsia="仿宋_GB2312"/>
          <w:b/>
          <w:bCs/>
          <w:sz w:val="28"/>
          <w:szCs w:val="28"/>
          <w:lang w:val="en-US" w:eastAsia="zh-CN"/>
        </w:rPr>
        <w:t>268号1楼106室</w:t>
      </w:r>
    </w:p>
    <w:p>
      <w:pPr>
        <w:ind w:firstLine="562" w:firstLineChars="200"/>
        <w:jc w:val="left"/>
        <w:rPr>
          <w:rFonts w:hint="default" w:ascii="仿宋_GB2312" w:hAnsi="宋体" w:eastAsia="仿宋_GB2312"/>
          <w:sz w:val="28"/>
          <w:szCs w:val="28"/>
          <w:lang w:val="en-US"/>
        </w:rPr>
      </w:pPr>
      <w:r>
        <w:rPr>
          <w:rFonts w:hint="eastAsia" w:ascii="仿宋_GB2312" w:hAnsi="宋体" w:eastAsia="仿宋_GB2312"/>
          <w:b/>
          <w:bCs/>
          <w:sz w:val="28"/>
          <w:szCs w:val="28"/>
          <w:lang w:val="en-US" w:eastAsia="zh-CN"/>
        </w:rPr>
        <w:t xml:space="preserve">    投标邮箱：</w:t>
      </w:r>
      <w:r>
        <w:rPr>
          <w:rFonts w:hint="eastAsia"/>
          <w:color w:val="FF0000"/>
          <w:sz w:val="28"/>
          <w:szCs w:val="36"/>
          <w:lang w:val="en-US" w:eastAsia="zh-CN"/>
        </w:rPr>
        <w:t xml:space="preserve">jinbaocg@chinajinbao.com同时抄送lwenling@chinajinbao.com和sdjbzb@163.com    报价方式：“XXX公司+XXX项目报价”  </w:t>
      </w:r>
    </w:p>
    <w:p>
      <w:pPr>
        <w:spacing w:line="360" w:lineRule="auto"/>
        <w:ind w:right="70" w:firstLine="562" w:firstLineChars="200"/>
        <w:rPr>
          <w:rFonts w:ascii="仿宋_GB2312" w:hAnsi="宋体" w:eastAsia="仿宋_GB2312"/>
          <w:b/>
          <w:bCs/>
          <w:color w:val="C00000"/>
          <w:sz w:val="28"/>
          <w:szCs w:val="28"/>
        </w:rPr>
      </w:pPr>
      <w:r>
        <w:rPr>
          <w:rFonts w:hint="eastAsia" w:ascii="仿宋_GB2312" w:hAnsi="宋体" w:eastAsia="仿宋_GB2312"/>
          <w:b/>
          <w:bCs/>
          <w:sz w:val="28"/>
          <w:szCs w:val="28"/>
          <w:lang w:eastAsia="zh-CN"/>
        </w:rPr>
        <w:t>七</w:t>
      </w:r>
      <w:r>
        <w:rPr>
          <w:rFonts w:hint="eastAsia" w:ascii="仿宋_GB2312" w:hAnsi="宋体" w:eastAsia="仿宋_GB2312"/>
          <w:b/>
          <w:bCs/>
          <w:sz w:val="28"/>
          <w:szCs w:val="28"/>
        </w:rPr>
        <w:t>、</w:t>
      </w:r>
      <w:r>
        <w:rPr>
          <w:rFonts w:hint="eastAsia" w:ascii="仿宋_GB2312" w:hAnsi="宋体" w:eastAsia="仿宋_GB2312"/>
          <w:b/>
          <w:bCs/>
          <w:color w:val="C00000"/>
          <w:sz w:val="28"/>
          <w:szCs w:val="28"/>
        </w:rPr>
        <w:t>投标保证金：</w:t>
      </w:r>
      <w:r>
        <w:rPr>
          <w:rFonts w:hint="eastAsia" w:ascii="仿宋_GB2312" w:hAnsi="宋体" w:eastAsia="仿宋_GB2312"/>
          <w:b/>
          <w:bCs/>
          <w:color w:val="C00000"/>
          <w:sz w:val="28"/>
          <w:szCs w:val="28"/>
          <w:lang w:val="en-US" w:eastAsia="zh-CN"/>
        </w:rPr>
        <w:t>0</w:t>
      </w:r>
      <w:r>
        <w:rPr>
          <w:rFonts w:hint="eastAsia" w:ascii="仿宋_GB2312" w:hAnsi="宋体" w:eastAsia="仿宋_GB2312"/>
          <w:b/>
          <w:bCs/>
          <w:color w:val="C00000"/>
          <w:sz w:val="28"/>
          <w:szCs w:val="28"/>
        </w:rPr>
        <w:t>元</w:t>
      </w:r>
    </w:p>
    <w:p>
      <w:pPr>
        <w:spacing w:line="360" w:lineRule="auto"/>
        <w:ind w:right="70" w:firstLine="562" w:firstLineChars="200"/>
        <w:rPr>
          <w:rFonts w:ascii="仿宋_GB2312" w:hAnsi="宋体" w:eastAsia="仿宋_GB2312"/>
          <w:b/>
          <w:bCs/>
          <w:color w:val="C00000"/>
          <w:sz w:val="28"/>
          <w:szCs w:val="28"/>
        </w:rPr>
      </w:pPr>
      <w:r>
        <w:rPr>
          <w:rFonts w:hint="eastAsia" w:ascii="仿宋_GB2312" w:hAnsi="宋体" w:eastAsia="仿宋_GB2312"/>
          <w:b/>
          <w:bCs/>
          <w:sz w:val="28"/>
          <w:szCs w:val="28"/>
        </w:rPr>
        <w:t xml:space="preserve">    </w:t>
      </w:r>
      <w:r>
        <w:rPr>
          <w:rFonts w:hint="eastAsia" w:ascii="仿宋_GB2312" w:hAnsi="宋体" w:eastAsia="仿宋_GB2312"/>
          <w:b/>
          <w:bCs/>
          <w:color w:val="C00000"/>
          <w:sz w:val="28"/>
          <w:szCs w:val="28"/>
        </w:rPr>
        <w:t>汇款资料：</w:t>
      </w:r>
    </w:p>
    <w:p>
      <w:pPr>
        <w:spacing w:line="440" w:lineRule="exact"/>
        <w:ind w:firstLine="1405" w:firstLineChars="500"/>
        <w:rPr>
          <w:rFonts w:ascii="仿宋_GB2312" w:hAnsi="仿宋_GB2312" w:eastAsia="仿宋_GB2312" w:cs="仿宋_GB2312"/>
          <w:b/>
          <w:bCs/>
          <w:color w:val="C00000"/>
          <w:sz w:val="28"/>
          <w:szCs w:val="28"/>
        </w:rPr>
      </w:pPr>
      <w:r>
        <w:rPr>
          <w:rFonts w:hint="eastAsia" w:ascii="仿宋_GB2312" w:hAnsi="仿宋_GB2312" w:eastAsia="仿宋_GB2312" w:cs="仿宋_GB2312"/>
          <w:b/>
          <w:bCs/>
          <w:color w:val="C00000"/>
          <w:sz w:val="28"/>
          <w:szCs w:val="28"/>
        </w:rPr>
        <w:t>单位名称：山东金宝电子股份有限公司</w:t>
      </w:r>
    </w:p>
    <w:p>
      <w:pPr>
        <w:widowControl/>
        <w:ind w:firstLine="1405" w:firstLineChars="500"/>
        <w:jc w:val="left"/>
        <w:rPr>
          <w:rFonts w:ascii="仿宋_GB2312" w:hAnsi="仿宋_GB2312" w:eastAsia="仿宋_GB2312" w:cs="仿宋_GB2312"/>
          <w:b/>
          <w:bCs/>
          <w:color w:val="C00000"/>
          <w:sz w:val="28"/>
          <w:szCs w:val="28"/>
        </w:rPr>
      </w:pPr>
      <w:r>
        <w:rPr>
          <w:rFonts w:hint="eastAsia" w:ascii="仿宋_GB2312" w:hAnsi="仿宋_GB2312" w:eastAsia="仿宋_GB2312" w:cs="仿宋_GB2312"/>
          <w:b/>
          <w:bCs/>
          <w:color w:val="C00000"/>
          <w:sz w:val="28"/>
          <w:szCs w:val="28"/>
        </w:rPr>
        <w:t>帐    号：5000 6473 3510 017</w:t>
      </w:r>
    </w:p>
    <w:p>
      <w:pPr>
        <w:widowControl/>
        <w:ind w:firstLine="1405" w:firstLineChars="500"/>
        <w:jc w:val="left"/>
      </w:pPr>
      <w:r>
        <w:rPr>
          <w:rFonts w:hint="eastAsia" w:ascii="仿宋_GB2312" w:hAnsi="仿宋_GB2312" w:eastAsia="仿宋_GB2312" w:cs="仿宋_GB2312"/>
          <w:b/>
          <w:bCs/>
          <w:color w:val="C00000"/>
          <w:sz w:val="28"/>
          <w:szCs w:val="28"/>
        </w:rPr>
        <w:t>开 户 行：恒丰银行招远支行</w:t>
      </w:r>
    </w:p>
    <w:p>
      <w:pPr>
        <w:spacing w:line="440" w:lineRule="exact"/>
        <w:ind w:firstLine="1400" w:firstLineChars="500"/>
        <w:rPr>
          <w:rFonts w:ascii="仿宋_GB2312" w:hAnsi="仿宋_GB2312" w:eastAsia="仿宋_GB2312" w:cs="仿宋_GB2312"/>
          <w:sz w:val="28"/>
          <w:szCs w:val="28"/>
        </w:rPr>
      </w:pPr>
    </w:p>
    <w:p>
      <w:pPr>
        <w:spacing w:line="440" w:lineRule="exact"/>
        <w:ind w:firstLine="1400" w:firstLineChars="500"/>
        <w:rPr>
          <w:rFonts w:ascii="仿宋_GB2312" w:hAnsi="仿宋_GB2312" w:eastAsia="仿宋_GB2312" w:cs="仿宋_GB2312"/>
          <w:sz w:val="28"/>
          <w:szCs w:val="28"/>
        </w:rPr>
      </w:pPr>
    </w:p>
    <w:p>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投标保证金，在竞标结束后，无息返还。中标方投标保证金，在签订合同后，无息返还；中标方放弃中标权利，投标保证金将不予以返还。未缴纳投标保证金的，一律不能参与开标。</w:t>
      </w:r>
    </w:p>
    <w:p>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开标需要先进行技术投标，确定技术方案，再进行商务投标，未确定技术方案的商务投标，开标时一律作废。</w:t>
      </w:r>
    </w:p>
    <w:p>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highlight w:val="yellow"/>
        </w:rPr>
        <w:t>技术投标需要将技术方案以邮件的形式发送到我公司技术联系人的邮箱中</w:t>
      </w:r>
      <w:r>
        <w:rPr>
          <w:rFonts w:hint="eastAsia" w:ascii="仿宋_GB2312" w:hAnsi="宋体" w:eastAsia="仿宋_GB2312"/>
          <w:b/>
          <w:bCs/>
          <w:sz w:val="28"/>
          <w:szCs w:val="28"/>
        </w:rPr>
        <w:t>（联系人：</w:t>
      </w:r>
      <w:r>
        <w:rPr>
          <w:rFonts w:hint="eastAsia" w:ascii="仿宋_GB2312" w:hAnsi="宋体" w:eastAsia="仿宋_GB2312"/>
          <w:b/>
          <w:bCs/>
          <w:sz w:val="28"/>
          <w:szCs w:val="28"/>
          <w:lang w:eastAsia="zh-CN"/>
        </w:rPr>
        <w:t>尹瑞权</w:t>
      </w:r>
      <w:bookmarkStart w:id="0" w:name="_GoBack"/>
      <w:bookmarkEnd w:id="0"/>
      <w:r>
        <w:rPr>
          <w:rFonts w:hint="eastAsia" w:ascii="仿宋_GB2312" w:hAnsi="宋体" w:eastAsia="仿宋_GB2312"/>
          <w:b/>
          <w:bCs/>
          <w:sz w:val="28"/>
          <w:szCs w:val="28"/>
        </w:rPr>
        <w:t>）</w:t>
      </w:r>
      <w:r>
        <w:rPr>
          <w:rFonts w:hint="eastAsia" w:ascii="仿宋_GB2312" w:hAnsi="宋体" w:eastAsia="仿宋_GB2312"/>
          <w:b/>
          <w:bCs/>
          <w:sz w:val="28"/>
          <w:szCs w:val="28"/>
          <w:highlight w:val="yellow"/>
        </w:rPr>
        <w:t>；商务投标可以将标书邮寄</w:t>
      </w:r>
      <w:r>
        <w:rPr>
          <w:rFonts w:hint="eastAsia" w:ascii="仿宋_GB2312" w:hAnsi="宋体" w:eastAsia="仿宋_GB2312"/>
          <w:b/>
          <w:bCs/>
          <w:sz w:val="28"/>
          <w:szCs w:val="28"/>
          <w:highlight w:val="yellow"/>
          <w:lang w:eastAsia="zh-CN"/>
        </w:rPr>
        <w:t>到</w:t>
      </w:r>
      <w:r>
        <w:rPr>
          <w:rFonts w:hint="eastAsia" w:ascii="仿宋_GB2312" w:hAnsi="宋体" w:eastAsia="仿宋_GB2312"/>
          <w:b/>
          <w:bCs/>
          <w:sz w:val="28"/>
          <w:szCs w:val="28"/>
          <w:highlight w:val="yellow"/>
        </w:rPr>
        <w:t>商务投标地点</w:t>
      </w:r>
      <w:r>
        <w:rPr>
          <w:rFonts w:hint="eastAsia" w:ascii="仿宋_GB2312" w:hAnsi="宋体" w:eastAsia="仿宋_GB2312"/>
          <w:b/>
          <w:bCs/>
          <w:sz w:val="28"/>
          <w:szCs w:val="28"/>
          <w:highlight w:val="yellow"/>
          <w:lang w:eastAsia="zh-CN"/>
        </w:rPr>
        <w:t>也可发送电子版到指定邮箱</w:t>
      </w:r>
      <w:r>
        <w:rPr>
          <w:rFonts w:hint="eastAsia" w:ascii="仿宋_GB2312" w:hAnsi="宋体" w:eastAsia="仿宋_GB2312"/>
          <w:b/>
          <w:bCs/>
          <w:color w:val="C00000"/>
          <w:sz w:val="28"/>
          <w:szCs w:val="28"/>
          <w:highlight w:val="yellow"/>
        </w:rPr>
        <w:t>（联系人：</w:t>
      </w:r>
      <w:r>
        <w:rPr>
          <w:rFonts w:hint="eastAsia" w:ascii="仿宋_GB2312" w:hAnsi="宋体" w:eastAsia="仿宋_GB2312"/>
          <w:b/>
          <w:bCs/>
          <w:color w:val="C00000"/>
          <w:sz w:val="28"/>
          <w:szCs w:val="28"/>
          <w:highlight w:val="yellow"/>
          <w:lang w:eastAsia="zh-CN"/>
        </w:rPr>
        <w:t>秦忠菊</w:t>
      </w:r>
      <w:r>
        <w:rPr>
          <w:rFonts w:hint="eastAsia" w:ascii="仿宋_GB2312" w:hAnsi="宋体" w:eastAsia="仿宋_GB2312"/>
          <w:b/>
          <w:bCs/>
          <w:color w:val="C00000"/>
          <w:sz w:val="28"/>
          <w:szCs w:val="28"/>
          <w:highlight w:val="yellow"/>
        </w:rPr>
        <w:t>）</w:t>
      </w:r>
      <w:r>
        <w:rPr>
          <w:rFonts w:hint="eastAsia" w:ascii="仿宋_GB2312" w:hAnsi="宋体" w:eastAsia="仿宋_GB2312"/>
          <w:b/>
          <w:bCs/>
          <w:sz w:val="28"/>
          <w:szCs w:val="28"/>
          <w:highlight w:val="yellow"/>
        </w:rPr>
        <w:t>，标书务必要密封。</w:t>
      </w:r>
    </w:p>
    <w:p>
      <w:pPr>
        <w:spacing w:line="360" w:lineRule="auto"/>
        <w:ind w:right="70" w:firstLine="562" w:firstLineChars="200"/>
        <w:rPr>
          <w:rFonts w:ascii="仿宋_GB2312" w:hAnsi="宋体" w:eastAsia="仿宋_GB2312"/>
          <w:b/>
          <w:bCs/>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第一部分   投标须知</w:t>
      </w:r>
    </w:p>
    <w:p>
      <w:pPr>
        <w:numPr>
          <w:ilvl w:val="0"/>
          <w:numId w:val="2"/>
        </w:numPr>
        <w:spacing w:line="360" w:lineRule="auto"/>
        <w:ind w:right="7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投标要求</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1、投标人应根据招标人提供的项目需求设计整体解决方案，制定项目配置及实施方案，进行分项报价，并提供方案说明及服务承诺。</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2、投标人应按照招标文件的要求提供完整、准确的投标文件，保证所指定的解决方案满足招标人所提出的项目全部要求，并对所有资料的真实性承担法律责任。</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3、招标人保留与投标人的报价进行商务谈判的权利，同时保留对投标人的客户进行咨询（不涉及商业机密内容）的权利。</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4、在参与本次招标过程中出现以下情况或行为，将取消其投标资格且不予返还投标保证金：</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①采取弄虚作假的方式，提供虚假的信息或资料；</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②存在不正当竞争，如：串标、陪标现象；</w:t>
      </w:r>
    </w:p>
    <w:p>
      <w:pPr>
        <w:spacing w:line="360" w:lineRule="auto"/>
        <w:ind w:right="70" w:firstLine="642"/>
        <w:rPr>
          <w:rFonts w:ascii="仿宋_GB2312" w:hAnsi="宋体" w:eastAsia="仿宋_GB2312"/>
          <w:sz w:val="28"/>
          <w:szCs w:val="28"/>
          <w:highlight w:val="yellow"/>
        </w:rPr>
      </w:pPr>
      <w:r>
        <w:rPr>
          <w:rFonts w:hint="eastAsia" w:ascii="仿宋_GB2312" w:hAnsi="仿宋_GB2312" w:eastAsia="仿宋_GB2312" w:cs="仿宋_GB2312"/>
          <w:sz w:val="28"/>
          <w:szCs w:val="28"/>
          <w:highlight w:val="yellow"/>
        </w:rPr>
        <w:t>③</w:t>
      </w:r>
      <w:r>
        <w:rPr>
          <w:rFonts w:hint="eastAsia" w:ascii="仿宋_GB2312" w:hAnsi="宋体" w:eastAsia="仿宋_GB2312"/>
          <w:sz w:val="28"/>
          <w:szCs w:val="28"/>
          <w:highlight w:val="yellow"/>
        </w:rPr>
        <w:t>存在贿赂、威胁、利诱等行为，妄图影响招标的真实性、公正性；（该行为将被记录在案，永久性取消投标资格。）</w:t>
      </w:r>
    </w:p>
    <w:p>
      <w:pPr>
        <w:numPr>
          <w:ilvl w:val="0"/>
          <w:numId w:val="2"/>
        </w:numPr>
        <w:spacing w:line="360" w:lineRule="auto"/>
        <w:ind w:right="7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投标无效</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有以下情形的投标文件，视为无效：</w:t>
      </w:r>
    </w:p>
    <w:p>
      <w:pPr>
        <w:numPr>
          <w:ilvl w:val="0"/>
          <w:numId w:val="3"/>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逾期未送达投标文件的；</w:t>
      </w:r>
    </w:p>
    <w:p>
      <w:pPr>
        <w:numPr>
          <w:ilvl w:val="0"/>
          <w:numId w:val="3"/>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未按规定递交密封投标文件的；</w:t>
      </w:r>
    </w:p>
    <w:p>
      <w:pPr>
        <w:numPr>
          <w:ilvl w:val="0"/>
          <w:numId w:val="3"/>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投标文件的编制、内容与招标文件存在明显差异或不符的；</w:t>
      </w:r>
    </w:p>
    <w:p>
      <w:pPr>
        <w:numPr>
          <w:ilvl w:val="0"/>
          <w:numId w:val="3"/>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未加盖公章或无授权委托书的；</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三、投标文件的构成</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1、资质文件；</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①营业执照</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②授权委托书</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③企业资质及行业认证文件资料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④产品专利</w:t>
      </w:r>
    </w:p>
    <w:p>
      <w:pPr>
        <w:numPr>
          <w:ilvl w:val="0"/>
          <w:numId w:val="4"/>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w:t>
      </w:r>
      <w:r>
        <w:rPr>
          <w:rFonts w:hint="eastAsia" w:ascii="仿宋_GB2312" w:hAnsi="宋体" w:eastAsia="仿宋_GB2312"/>
          <w:b/>
          <w:sz w:val="28"/>
          <w:szCs w:val="28"/>
          <w:highlight w:val="yellow"/>
        </w:rPr>
        <w:t>实施案例</w:t>
      </w:r>
      <w:r>
        <w:rPr>
          <w:rFonts w:hint="eastAsia" w:ascii="仿宋_GB2312" w:hAnsi="宋体" w:eastAsia="仿宋_GB2312"/>
          <w:sz w:val="28"/>
          <w:szCs w:val="28"/>
        </w:rPr>
        <w:t>及相关资料；</w:t>
      </w:r>
    </w:p>
    <w:p>
      <w:pPr>
        <w:numPr>
          <w:ilvl w:val="0"/>
          <w:numId w:val="4"/>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①设备设施配置、清单及详细资料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②《项目解决方案及服务内容》</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③项目设计及实施方案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④项目实施进度计划及人员安排</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⑤售后服务方案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⑥应急预案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4、报价</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提交《项目设备配置报价》，包括但不限于品牌、规格、数量或工程量、单价、材质、增值税税费等。</w:t>
      </w:r>
    </w:p>
    <w:p>
      <w:pPr>
        <w:spacing w:line="360" w:lineRule="auto"/>
        <w:ind w:left="642"/>
        <w:rPr>
          <w:rFonts w:ascii="仿宋_GB2312" w:eastAsia="仿宋_GB2312"/>
          <w:sz w:val="28"/>
          <w:szCs w:val="28"/>
        </w:rPr>
      </w:pPr>
      <w:r>
        <w:rPr>
          <w:rFonts w:hint="eastAsia" w:ascii="仿宋_GB2312" w:eastAsia="仿宋_GB2312"/>
          <w:sz w:val="28"/>
          <w:szCs w:val="28"/>
        </w:rPr>
        <w:t>5、标书要求</w:t>
      </w:r>
    </w:p>
    <w:p>
      <w:pPr>
        <w:spacing w:line="360" w:lineRule="auto"/>
        <w:ind w:left="642"/>
        <w:rPr>
          <w:rFonts w:ascii="仿宋_GB2312" w:eastAsia="仿宋_GB2312"/>
          <w:sz w:val="28"/>
          <w:szCs w:val="28"/>
        </w:rPr>
      </w:pPr>
      <w:r>
        <w:rPr>
          <w:rFonts w:hint="eastAsia" w:ascii="仿宋_GB2312" w:eastAsia="仿宋_GB2312"/>
          <w:sz w:val="28"/>
          <w:szCs w:val="28"/>
        </w:rPr>
        <w:t>本招标项目要求投标者根据上述要求，将有关资料整理做成</w:t>
      </w:r>
    </w:p>
    <w:p>
      <w:pPr>
        <w:spacing w:line="360" w:lineRule="auto"/>
        <w:rPr>
          <w:rFonts w:ascii="仿宋_GB2312" w:hAnsi="宋体" w:eastAsia="仿宋_GB2312"/>
          <w:sz w:val="28"/>
          <w:szCs w:val="28"/>
        </w:rPr>
      </w:pPr>
      <w:r>
        <w:rPr>
          <w:rFonts w:hint="eastAsia" w:ascii="仿宋_GB2312" w:eastAsia="仿宋_GB2312"/>
          <w:sz w:val="28"/>
          <w:szCs w:val="28"/>
        </w:rPr>
        <w:t>标书，标</w:t>
      </w:r>
      <w:r>
        <w:rPr>
          <w:rFonts w:hint="eastAsia" w:ascii="仿宋_GB2312" w:hAnsi="华文细黑" w:eastAsia="仿宋_GB2312"/>
          <w:sz w:val="28"/>
          <w:szCs w:val="28"/>
        </w:rPr>
        <w:t>书要求一正一副</w:t>
      </w:r>
      <w:r>
        <w:rPr>
          <w:rFonts w:hint="eastAsia" w:ascii="仿宋_GB2312" w:eastAsia="仿宋_GB2312"/>
          <w:sz w:val="28"/>
          <w:szCs w:val="28"/>
        </w:rPr>
        <w:t>。</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四、保密</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highlight w:val="yellow"/>
        </w:rPr>
        <w:t>招标人提供的招标文件及涉及的所有资料，投标人不得向第三方透露。给招标人造成损失的，将依法追究法律责任。</w:t>
      </w:r>
    </w:p>
    <w:p>
      <w:pPr>
        <w:spacing w:line="360" w:lineRule="auto"/>
        <w:ind w:right="70"/>
        <w:rPr>
          <w:rFonts w:ascii="仿宋_GB2312" w:hAnsi="宋体" w:eastAsia="仿宋_GB2312"/>
          <w:sz w:val="28"/>
          <w:szCs w:val="28"/>
        </w:rPr>
      </w:pPr>
      <w:r>
        <w:rPr>
          <w:rFonts w:hint="eastAsia" w:ascii="仿宋_GB2312" w:hAnsi="宋体" w:eastAsia="仿宋_GB2312"/>
          <w:sz w:val="28"/>
          <w:szCs w:val="28"/>
        </w:rPr>
        <w:t xml:space="preserve">   </w:t>
      </w:r>
    </w:p>
    <w:p>
      <w:pPr>
        <w:spacing w:line="360" w:lineRule="auto"/>
        <w:ind w:right="70"/>
        <w:rPr>
          <w:rFonts w:ascii="仿宋_GB2312" w:hAnsi="宋体" w:eastAsia="仿宋_GB2312"/>
          <w:sz w:val="28"/>
          <w:szCs w:val="28"/>
        </w:rPr>
      </w:pPr>
      <w:r>
        <w:rPr>
          <w:rFonts w:hint="eastAsia" w:ascii="仿宋_GB2312" w:hAnsi="宋体" w:eastAsia="仿宋_GB2312"/>
          <w:sz w:val="28"/>
          <w:szCs w:val="28"/>
        </w:rPr>
        <w:t xml:space="preserve"> </w:t>
      </w: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  付款及工期要求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一、付款要求</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1、付款形式：电子承兑</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2、付款方式：</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①到货验收合格付款90%；②质保金10%（一年后付清）</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3、售后或其他要求：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二、工期要求</w:t>
      </w:r>
    </w:p>
    <w:p>
      <w:pPr>
        <w:pStyle w:val="10"/>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1、交货日期：合同签订</w:t>
      </w:r>
      <w:r>
        <w:rPr>
          <w:rFonts w:ascii="仿宋_GB2312" w:hAnsi="宋体" w:eastAsia="仿宋_GB2312"/>
          <w:sz w:val="28"/>
          <w:szCs w:val="28"/>
        </w:rPr>
        <w:t>后</w:t>
      </w:r>
      <w:r>
        <w:rPr>
          <w:rFonts w:hint="eastAsia" w:ascii="仿宋_GB2312" w:hAnsi="宋体" w:eastAsia="仿宋_GB2312"/>
          <w:sz w:val="28"/>
          <w:szCs w:val="28"/>
        </w:rPr>
        <w:t>10个</w:t>
      </w:r>
      <w:r>
        <w:rPr>
          <w:rFonts w:ascii="仿宋_GB2312" w:hAnsi="宋体" w:eastAsia="仿宋_GB2312"/>
          <w:sz w:val="28"/>
          <w:szCs w:val="28"/>
        </w:rPr>
        <w:t>日历日</w:t>
      </w:r>
      <w:r>
        <w:rPr>
          <w:rFonts w:hint="eastAsia" w:ascii="仿宋_GB2312" w:hAnsi="宋体" w:eastAsia="仿宋_GB2312"/>
          <w:sz w:val="28"/>
          <w:szCs w:val="28"/>
        </w:rPr>
        <w:t>发货。</w:t>
      </w:r>
    </w:p>
    <w:p>
      <w:pPr>
        <w:pStyle w:val="10"/>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2、交货地点：铜箔天府路厂。</w:t>
      </w:r>
    </w:p>
    <w:p>
      <w:pPr>
        <w:spacing w:line="360" w:lineRule="auto"/>
        <w:ind w:right="70" w:firstLine="642"/>
        <w:rPr>
          <w:rFonts w:ascii="仿宋_GB2312" w:hAnsi="宋体" w:eastAsia="仿宋_GB2312"/>
          <w:sz w:val="28"/>
          <w:szCs w:val="28"/>
        </w:rPr>
      </w:pPr>
    </w:p>
    <w:p>
      <w:pPr>
        <w:spacing w:line="360" w:lineRule="auto"/>
        <w:ind w:right="70" w:firstLine="642"/>
        <w:rPr>
          <w:rFonts w:ascii="仿宋_GB2312" w:hAnsi="宋体" w:eastAsia="仿宋_GB2312"/>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hint="eastAsia"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第三部分   技术指标及规格要求</w:t>
      </w:r>
    </w:p>
    <w:p>
      <w:pPr>
        <w:pStyle w:val="10"/>
        <w:numPr>
          <w:ilvl w:val="0"/>
          <w:numId w:val="5"/>
        </w:numPr>
        <w:ind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标的物：</w:t>
      </w:r>
    </w:p>
    <w:tbl>
      <w:tblPr>
        <w:tblStyle w:val="6"/>
        <w:tblW w:w="9213" w:type="dxa"/>
        <w:tblInd w:w="5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08"/>
        <w:gridCol w:w="2268"/>
        <w:gridCol w:w="993"/>
        <w:gridCol w:w="992"/>
        <w:gridCol w:w="850"/>
        <w:gridCol w:w="709"/>
        <w:gridCol w:w="709"/>
        <w:gridCol w:w="19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1" w:hRule="atLeast"/>
        </w:trPr>
        <w:tc>
          <w:tcPr>
            <w:tcW w:w="70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226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名   称</w:t>
            </w:r>
          </w:p>
        </w:tc>
        <w:tc>
          <w:tcPr>
            <w:tcW w:w="993"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型 号</w:t>
            </w:r>
          </w:p>
        </w:tc>
        <w:tc>
          <w:tcPr>
            <w:tcW w:w="992"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850" w:type="dxa"/>
          </w:tcPr>
          <w:p>
            <w:pPr>
              <w:widowControl/>
              <w:spacing w:line="400" w:lineRule="exact"/>
              <w:jc w:val="center"/>
              <w:rPr>
                <w:rFonts w:ascii="仿宋_GB2312" w:hAnsi="仿宋_GB2312" w:eastAsia="仿宋_GB2312" w:cs="仿宋_GB2312"/>
                <w:sz w:val="24"/>
              </w:rPr>
            </w:pPr>
            <w:r>
              <w:rPr>
                <w:rFonts w:ascii="仿宋_GB2312" w:hAnsi="仿宋_GB2312" w:eastAsia="仿宋_GB2312" w:cs="仿宋_GB2312"/>
                <w:sz w:val="24"/>
              </w:rPr>
              <w:t>数量</w:t>
            </w:r>
          </w:p>
        </w:tc>
        <w:tc>
          <w:tcPr>
            <w:tcW w:w="709" w:type="dxa"/>
          </w:tcPr>
          <w:p>
            <w:pPr>
              <w:widowControl/>
              <w:spacing w:line="400" w:lineRule="exact"/>
              <w:jc w:val="center"/>
              <w:rPr>
                <w:rFonts w:ascii="仿宋_GB2312" w:hAnsi="仿宋_GB2312" w:eastAsia="仿宋_GB2312" w:cs="仿宋_GB2312"/>
                <w:sz w:val="24"/>
              </w:rPr>
            </w:pPr>
            <w:r>
              <w:rPr>
                <w:rFonts w:ascii="仿宋_GB2312" w:hAnsi="仿宋_GB2312" w:eastAsia="仿宋_GB2312" w:cs="仿宋_GB2312"/>
                <w:sz w:val="24"/>
              </w:rPr>
              <w:t>单价</w:t>
            </w:r>
          </w:p>
        </w:tc>
        <w:tc>
          <w:tcPr>
            <w:tcW w:w="709" w:type="dxa"/>
          </w:tcPr>
          <w:p>
            <w:pPr>
              <w:widowControl/>
              <w:spacing w:line="400" w:lineRule="exact"/>
              <w:jc w:val="center"/>
              <w:rPr>
                <w:rFonts w:ascii="仿宋_GB2312" w:hAnsi="仿宋_GB2312" w:eastAsia="仿宋_GB2312" w:cs="仿宋_GB2312"/>
                <w:sz w:val="24"/>
              </w:rPr>
            </w:pPr>
            <w:r>
              <w:rPr>
                <w:rFonts w:ascii="仿宋_GB2312" w:hAnsi="仿宋_GB2312" w:eastAsia="仿宋_GB2312" w:cs="仿宋_GB2312"/>
                <w:sz w:val="24"/>
              </w:rPr>
              <w:t>总价</w:t>
            </w:r>
          </w:p>
        </w:tc>
        <w:tc>
          <w:tcPr>
            <w:tcW w:w="1984"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ascii="仿宋_GB2312" w:hAnsi="仿宋_GB2312" w:eastAsia="仿宋_GB2312" w:cs="仿宋_GB2312"/>
                <w:sz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86" w:hRule="atLeast"/>
        </w:trPr>
        <w:tc>
          <w:tcPr>
            <w:tcW w:w="708" w:type="dxa"/>
            <w:tcMar>
              <w:top w:w="0" w:type="dxa"/>
              <w:left w:w="108" w:type="dxa"/>
              <w:bottom w:w="0" w:type="dxa"/>
              <w:right w:w="108" w:type="dxa"/>
            </w:tcMar>
            <w:vAlign w:val="center"/>
          </w:tcPr>
          <w:p>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268" w:type="dxa"/>
            <w:tcMar>
              <w:top w:w="0" w:type="dxa"/>
              <w:left w:w="108" w:type="dxa"/>
              <w:bottom w:w="0" w:type="dxa"/>
              <w:right w:w="108" w:type="dxa"/>
            </w:tcMar>
            <w:vAlign w:val="center"/>
          </w:tcPr>
          <w:p>
            <w:pPr>
              <w:widowControl/>
              <w:spacing w:line="400" w:lineRule="exact"/>
              <w:jc w:val="left"/>
              <w:rPr>
                <w:rFonts w:ascii="仿宋_GB2312" w:hAnsi="仿宋_GB2312" w:eastAsia="仿宋_GB2312" w:cs="仿宋_GB2312"/>
                <w:sz w:val="24"/>
              </w:rPr>
            </w:pPr>
            <w:r>
              <w:rPr>
                <w:rFonts w:ascii="仿宋_GB2312" w:hAnsi="仿宋_GB2312" w:eastAsia="仿宋_GB2312" w:cs="仿宋_GB2312"/>
                <w:sz w:val="24"/>
              </w:rPr>
              <w:t>电动平板搬运车</w:t>
            </w:r>
          </w:p>
        </w:tc>
        <w:tc>
          <w:tcPr>
            <w:tcW w:w="993"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2吨</w:t>
            </w:r>
          </w:p>
        </w:tc>
        <w:tc>
          <w:tcPr>
            <w:tcW w:w="992" w:type="dxa"/>
            <w:tcMar>
              <w:top w:w="0" w:type="dxa"/>
              <w:left w:w="108" w:type="dxa"/>
              <w:bottom w:w="0" w:type="dxa"/>
              <w:right w:w="108" w:type="dxa"/>
            </w:tcMar>
            <w:vAlign w:val="center"/>
          </w:tcPr>
          <w:p>
            <w:pPr>
              <w:jc w:val="center"/>
            </w:pPr>
            <w:r>
              <w:rPr>
                <w:rFonts w:hint="eastAsia" w:ascii="仿宋_GB2312" w:hAnsi="仿宋_GB2312" w:eastAsia="仿宋_GB2312" w:cs="仿宋_GB2312"/>
                <w:sz w:val="24"/>
              </w:rPr>
              <w:t>台</w:t>
            </w:r>
          </w:p>
        </w:tc>
        <w:tc>
          <w:tcPr>
            <w:tcW w:w="850" w:type="dxa"/>
            <w:vAlign w:val="center"/>
          </w:tcPr>
          <w:p>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709" w:type="dxa"/>
            <w:vAlign w:val="center"/>
          </w:tcPr>
          <w:p>
            <w:pPr>
              <w:spacing w:line="520" w:lineRule="exact"/>
              <w:jc w:val="center"/>
              <w:rPr>
                <w:rFonts w:ascii="仿宋_GB2312" w:hAnsi="仿宋_GB2312" w:eastAsia="仿宋_GB2312" w:cs="仿宋_GB2312"/>
                <w:sz w:val="24"/>
              </w:rPr>
            </w:pPr>
          </w:p>
        </w:tc>
        <w:tc>
          <w:tcPr>
            <w:tcW w:w="709" w:type="dxa"/>
            <w:vAlign w:val="center"/>
          </w:tcPr>
          <w:p>
            <w:pPr>
              <w:spacing w:line="520" w:lineRule="exact"/>
              <w:jc w:val="center"/>
              <w:rPr>
                <w:rFonts w:ascii="仿宋_GB2312" w:hAnsi="仿宋_GB2312" w:eastAsia="仿宋_GB2312" w:cs="仿宋_GB2312"/>
                <w:sz w:val="24"/>
              </w:rPr>
            </w:pPr>
          </w:p>
        </w:tc>
        <w:tc>
          <w:tcPr>
            <w:tcW w:w="1984" w:type="dxa"/>
            <w:tcMar>
              <w:top w:w="0" w:type="dxa"/>
              <w:left w:w="108" w:type="dxa"/>
              <w:bottom w:w="0" w:type="dxa"/>
              <w:right w:w="108" w:type="dxa"/>
            </w:tcMar>
          </w:tcPr>
          <w:p>
            <w:pPr>
              <w:spacing w:line="520" w:lineRule="exact"/>
              <w:rPr>
                <w:rFonts w:ascii="仿宋_GB2312" w:hAnsi="仿宋_GB2312" w:eastAsia="仿宋_GB2312" w:cs="仿宋_GB2312"/>
                <w:sz w:val="24"/>
              </w:rPr>
            </w:pPr>
            <w:r>
              <w:rPr>
                <w:rFonts w:ascii="仿宋_GB2312" w:hAnsi="仿宋_GB2312" w:eastAsia="仿宋_GB2312" w:cs="仿宋_GB2312"/>
                <w:sz w:val="24"/>
              </w:rPr>
              <w:t>锂电</w:t>
            </w:r>
            <w:r>
              <w:rPr>
                <w:rFonts w:hint="eastAsia" w:ascii="仿宋_GB2312" w:hAnsi="仿宋_GB2312" w:eastAsia="仿宋_GB2312" w:cs="仿宋_GB2312"/>
                <w:sz w:val="24"/>
              </w:rPr>
              <w:t xml:space="preserve">  3M*1.5M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86" w:hRule="atLeast"/>
        </w:trPr>
        <w:tc>
          <w:tcPr>
            <w:tcW w:w="708" w:type="dxa"/>
            <w:tcMar>
              <w:top w:w="0" w:type="dxa"/>
              <w:left w:w="108" w:type="dxa"/>
              <w:bottom w:w="0" w:type="dxa"/>
              <w:right w:w="108" w:type="dxa"/>
            </w:tcMar>
            <w:vAlign w:val="center"/>
          </w:tcPr>
          <w:p>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2268" w:type="dxa"/>
            <w:tcMar>
              <w:top w:w="0" w:type="dxa"/>
              <w:left w:w="108" w:type="dxa"/>
              <w:bottom w:w="0" w:type="dxa"/>
              <w:right w:w="108" w:type="dxa"/>
            </w:tcMar>
            <w:vAlign w:val="center"/>
          </w:tcPr>
          <w:p>
            <w:pPr>
              <w:widowControl/>
              <w:spacing w:line="400" w:lineRule="exact"/>
              <w:jc w:val="left"/>
              <w:rPr>
                <w:rFonts w:ascii="仿宋_GB2312" w:hAnsi="仿宋_GB2312" w:eastAsia="仿宋_GB2312" w:cs="仿宋_GB2312"/>
                <w:sz w:val="24"/>
              </w:rPr>
            </w:pPr>
            <w:r>
              <w:rPr>
                <w:rFonts w:ascii="仿宋_GB2312" w:hAnsi="仿宋_GB2312" w:eastAsia="仿宋_GB2312" w:cs="仿宋_GB2312"/>
                <w:sz w:val="24"/>
              </w:rPr>
              <w:t>电动液压叉车</w:t>
            </w:r>
          </w:p>
        </w:tc>
        <w:tc>
          <w:tcPr>
            <w:tcW w:w="993"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3吨</w:t>
            </w:r>
          </w:p>
        </w:tc>
        <w:tc>
          <w:tcPr>
            <w:tcW w:w="992" w:type="dxa"/>
            <w:tcMar>
              <w:top w:w="0" w:type="dxa"/>
              <w:left w:w="108" w:type="dxa"/>
              <w:bottom w:w="0" w:type="dxa"/>
              <w:right w:w="108" w:type="dxa"/>
            </w:tcMar>
            <w:vAlign w:val="center"/>
          </w:tcPr>
          <w:p>
            <w:pPr>
              <w:jc w:val="center"/>
            </w:pPr>
            <w:r>
              <w:rPr>
                <w:rFonts w:hint="eastAsia" w:ascii="仿宋_GB2312" w:hAnsi="仿宋_GB2312" w:eastAsia="仿宋_GB2312" w:cs="仿宋_GB2312"/>
                <w:sz w:val="24"/>
              </w:rPr>
              <w:t>台</w:t>
            </w:r>
          </w:p>
        </w:tc>
        <w:tc>
          <w:tcPr>
            <w:tcW w:w="850" w:type="dxa"/>
            <w:vAlign w:val="center"/>
          </w:tcPr>
          <w:p>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709" w:type="dxa"/>
            <w:vAlign w:val="center"/>
          </w:tcPr>
          <w:p>
            <w:pPr>
              <w:spacing w:line="520" w:lineRule="exact"/>
              <w:jc w:val="center"/>
              <w:rPr>
                <w:rFonts w:ascii="仿宋_GB2312" w:hAnsi="仿宋_GB2312" w:eastAsia="仿宋_GB2312" w:cs="仿宋_GB2312"/>
                <w:sz w:val="24"/>
              </w:rPr>
            </w:pPr>
          </w:p>
        </w:tc>
        <w:tc>
          <w:tcPr>
            <w:tcW w:w="709" w:type="dxa"/>
            <w:vAlign w:val="center"/>
          </w:tcPr>
          <w:p>
            <w:pPr>
              <w:spacing w:line="520" w:lineRule="exact"/>
              <w:jc w:val="center"/>
              <w:rPr>
                <w:rFonts w:ascii="仿宋_GB2312" w:hAnsi="仿宋_GB2312" w:eastAsia="仿宋_GB2312" w:cs="仿宋_GB2312"/>
                <w:sz w:val="24"/>
              </w:rPr>
            </w:pPr>
          </w:p>
        </w:tc>
        <w:tc>
          <w:tcPr>
            <w:tcW w:w="1984" w:type="dxa"/>
            <w:tcMar>
              <w:top w:w="0" w:type="dxa"/>
              <w:left w:w="108" w:type="dxa"/>
              <w:bottom w:w="0" w:type="dxa"/>
              <w:right w:w="108" w:type="dxa"/>
            </w:tcMar>
          </w:tcPr>
          <w:p>
            <w:pPr>
              <w:spacing w:line="520" w:lineRule="exact"/>
              <w:rPr>
                <w:rFonts w:ascii="仿宋_GB2312" w:hAnsi="仿宋_GB2312" w:eastAsia="仿宋_GB2312" w:cs="仿宋_GB2312"/>
                <w:sz w:val="24"/>
              </w:rPr>
            </w:pPr>
            <w:r>
              <w:rPr>
                <w:rFonts w:ascii="仿宋_GB2312" w:hAnsi="仿宋_GB2312" w:eastAsia="仿宋_GB2312" w:cs="仿宋_GB2312"/>
                <w:sz w:val="24"/>
              </w:rPr>
              <w:t>锂电</w:t>
            </w:r>
            <w:r>
              <w:rPr>
                <w:rFonts w:hint="eastAsia" w:ascii="仿宋_GB2312" w:hAnsi="仿宋_GB2312" w:eastAsia="仿宋_GB2312" w:cs="仿宋_GB2312"/>
                <w:sz w:val="24"/>
              </w:rPr>
              <w:t xml:space="preserve"> 起升高度：55CM</w:t>
            </w:r>
          </w:p>
        </w:tc>
      </w:tr>
    </w:tbl>
    <w:p>
      <w:pPr>
        <w:pStyle w:val="10"/>
        <w:numPr>
          <w:ilvl w:val="0"/>
          <w:numId w:val="5"/>
        </w:numPr>
        <w:ind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 xml:space="preserve">技术要求： </w:t>
      </w:r>
      <w:r>
        <w:rPr>
          <w:rFonts w:ascii="仿宋_GB2312" w:hAnsi="仿宋_GB2312" w:eastAsia="仿宋_GB2312" w:cs="仿宋_GB2312"/>
          <w:sz w:val="28"/>
          <w:szCs w:val="32"/>
        </w:rPr>
        <w:t xml:space="preserve"> </w:t>
      </w:r>
      <w:r>
        <w:rPr>
          <w:rFonts w:hint="eastAsia" w:cs="宋体"/>
          <w:sz w:val="28"/>
          <w:szCs w:val="28"/>
        </w:rPr>
        <w:t>依据招标方要求制作。</w:t>
      </w:r>
    </w:p>
    <w:p>
      <w:pPr>
        <w:spacing w:line="360" w:lineRule="auto"/>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1.技术参数见备注</w:t>
      </w:r>
    </w:p>
    <w:p>
      <w:pPr>
        <w:spacing w:line="360" w:lineRule="auto"/>
        <w:ind w:firstLine="560" w:firstLineChars="200"/>
        <w:rPr>
          <w:rFonts w:cs="宋体"/>
          <w:sz w:val="28"/>
          <w:szCs w:val="28"/>
        </w:rPr>
      </w:pPr>
      <w:r>
        <w:rPr>
          <w:rFonts w:hint="eastAsia" w:cs="宋体"/>
          <w:sz w:val="28"/>
          <w:szCs w:val="28"/>
        </w:rPr>
        <w:t>2.本次招标采购标的，运输、卸车、吊装、搬运、拆卸及所需的工具等费用均由投标方负责；</w:t>
      </w:r>
    </w:p>
    <w:p>
      <w:pPr>
        <w:ind w:firstLine="723" w:firstLineChars="200"/>
        <w:rPr>
          <w:rFonts w:ascii="仿宋_GB2312" w:hAnsi="仿宋_GB2312" w:eastAsia="仿宋_GB2312" w:cs="仿宋_GB2312"/>
          <w:b/>
          <w:color w:val="FF0000"/>
          <w:sz w:val="36"/>
          <w:szCs w:val="36"/>
        </w:rPr>
      </w:pPr>
      <w:r>
        <w:rPr>
          <w:rFonts w:hint="eastAsia" w:ascii="仿宋_GB2312" w:hAnsi="仿宋_GB2312" w:eastAsia="仿宋_GB2312" w:cs="仿宋_GB2312"/>
          <w:b/>
          <w:color w:val="FF0000"/>
          <w:sz w:val="36"/>
          <w:szCs w:val="36"/>
        </w:rPr>
        <w:t>注：以上技术指标建议投标方到</w:t>
      </w:r>
      <w:r>
        <w:rPr>
          <w:rFonts w:hint="eastAsia" w:ascii="仿宋_GB2312" w:hAnsi="仿宋_GB2312" w:eastAsia="仿宋_GB2312" w:cs="仿宋_GB2312"/>
          <w:b/>
          <w:color w:val="FF0000"/>
          <w:sz w:val="36"/>
          <w:szCs w:val="36"/>
          <w:highlight w:val="yellow"/>
        </w:rPr>
        <w:t>铜箔天府路厂</w:t>
      </w:r>
      <w:r>
        <w:rPr>
          <w:rFonts w:hint="eastAsia" w:ascii="仿宋_GB2312" w:hAnsi="仿宋_GB2312" w:eastAsia="仿宋_GB2312" w:cs="仿宋_GB2312"/>
          <w:b/>
          <w:color w:val="FF0000"/>
          <w:sz w:val="36"/>
          <w:szCs w:val="36"/>
        </w:rPr>
        <w:t>现场进一步落实技术参数后进行投标。</w:t>
      </w:r>
      <w:r>
        <w:rPr>
          <w:rFonts w:ascii="仿宋_GB2312" w:hAnsi="仿宋_GB2312" w:eastAsia="仿宋_GB2312" w:cs="仿宋_GB2312"/>
          <w:b/>
          <w:color w:val="FF0000"/>
          <w:sz w:val="36"/>
          <w:szCs w:val="36"/>
        </w:rPr>
        <w:t xml:space="preserve"> </w:t>
      </w:r>
    </w:p>
    <w:p>
      <w:pPr>
        <w:rPr>
          <w:rFonts w:ascii="仿宋_GB2312" w:hAnsi="仿宋_GB2312" w:eastAsia="仿宋_GB2312" w:cs="仿宋_GB2312"/>
          <w:sz w:val="28"/>
          <w:szCs w:val="32"/>
        </w:rPr>
      </w:pPr>
      <w:r>
        <w:rPr>
          <w:rFonts w:hint="eastAsia" w:ascii="仿宋_GB2312" w:hAnsi="仿宋_GB2312" w:eastAsia="仿宋_GB2312" w:cs="仿宋_GB2312"/>
          <w:sz w:val="28"/>
          <w:szCs w:val="32"/>
        </w:rPr>
        <w:t>三、违约责任</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1.中标方未按照合同约定履行义务或供货未达到招标方要求，除前款已有约定外，中标方还应按合同总值的20%向招标方支付违约金，并赔偿由此给招标方造成的全部损失，招标方有权自应付款中直接扣除，不足部分中标方仍须赔偿，且招标方有权解除合同，而无需承担任何责任。</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2.因中标方所供货物给招标方造成环保等其他方面相关损失，中标方需承担全部赔偿责任。</w:t>
      </w:r>
    </w:p>
    <w:p>
      <w:pPr>
        <w:rPr>
          <w:rFonts w:ascii="仿宋_GB2312" w:hAnsi="仿宋_GB2312" w:eastAsia="仿宋_GB2312" w:cs="仿宋_GB2312"/>
          <w:sz w:val="28"/>
          <w:szCs w:val="32"/>
        </w:rPr>
      </w:pPr>
      <w:r>
        <w:rPr>
          <w:rFonts w:hint="eastAsia" w:ascii="仿宋_GB2312" w:hAnsi="仿宋_GB2312" w:eastAsia="仿宋_GB2312" w:cs="仿宋_GB2312"/>
          <w:sz w:val="28"/>
          <w:szCs w:val="32"/>
        </w:rPr>
        <w:t>四、有关知识产权</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pPr>
        <w:ind w:firstLine="560" w:firstLineChars="200"/>
        <w:rPr>
          <w:rFonts w:ascii="仿宋_GB2312" w:hAnsi="仿宋_GB2312" w:eastAsia="仿宋_GB2312" w:cs="仿宋_GB2312"/>
          <w:sz w:val="28"/>
          <w:szCs w:val="32"/>
        </w:rPr>
      </w:pPr>
    </w:p>
    <w:p>
      <w:pPr>
        <w:spacing w:line="360" w:lineRule="auto"/>
        <w:rPr>
          <w:rFonts w:ascii="仿宋_GB2312" w:hAnsi="仿宋_GB2312" w:eastAsia="仿宋_GB2312" w:cs="仿宋_GB2312"/>
          <w:sz w:val="28"/>
          <w:szCs w:val="28"/>
        </w:rPr>
      </w:pPr>
    </w:p>
    <w:sectPr>
      <w:footerReference r:id="rId3" w:type="default"/>
      <w:pgSz w:w="11906" w:h="16838"/>
      <w:pgMar w:top="1134" w:right="1080" w:bottom="1134"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sdtPr>
    <w:sdtContent>
      <w:p>
        <w:pPr>
          <w:pStyle w:val="3"/>
          <w:jc w:val="center"/>
        </w:pPr>
        <w:r>
          <w:fldChar w:fldCharType="begin"/>
        </w:r>
        <w:r>
          <w:instrText xml:space="preserve">PAGE   \* MERGEFORMAT</w:instrText>
        </w:r>
        <w:r>
          <w:fldChar w:fldCharType="separate"/>
        </w:r>
        <w:r>
          <w:rPr>
            <w:lang w:val="zh-CN"/>
          </w:rPr>
          <w:t>8</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6092A"/>
    <w:multiLevelType w:val="singleLevel"/>
    <w:tmpl w:val="9326092A"/>
    <w:lvl w:ilvl="0" w:tentative="0">
      <w:start w:val="5"/>
      <w:numFmt w:val="chineseCounting"/>
      <w:suff w:val="nothing"/>
      <w:lvlText w:val="%1、"/>
      <w:lvlJc w:val="left"/>
      <w:rPr>
        <w:rFonts w:hint="eastAsia"/>
      </w:rPr>
    </w:lvl>
  </w:abstractNum>
  <w:abstractNum w:abstractNumId="1">
    <w:nsid w:val="5AF4EEE7"/>
    <w:multiLevelType w:val="singleLevel"/>
    <w:tmpl w:val="5AF4EEE7"/>
    <w:lvl w:ilvl="0" w:tentative="0">
      <w:start w:val="1"/>
      <w:numFmt w:val="chineseCounting"/>
      <w:suff w:val="nothing"/>
      <w:lvlText w:val="%1、"/>
      <w:lvlJc w:val="left"/>
    </w:lvl>
  </w:abstractNum>
  <w:abstractNum w:abstractNumId="2">
    <w:nsid w:val="5AF4F296"/>
    <w:multiLevelType w:val="singleLevel"/>
    <w:tmpl w:val="5AF4F296"/>
    <w:lvl w:ilvl="0" w:tentative="0">
      <w:start w:val="1"/>
      <w:numFmt w:val="decimal"/>
      <w:suff w:val="nothing"/>
      <w:lvlText w:val="%1、"/>
      <w:lvlJc w:val="left"/>
    </w:lvl>
  </w:abstractNum>
  <w:abstractNum w:abstractNumId="3">
    <w:nsid w:val="5AF4F74F"/>
    <w:multiLevelType w:val="singleLevel"/>
    <w:tmpl w:val="5AF4F74F"/>
    <w:lvl w:ilvl="0" w:tentative="0">
      <w:start w:val="2"/>
      <w:numFmt w:val="decimal"/>
      <w:suff w:val="nothing"/>
      <w:lvlText w:val="%1、"/>
      <w:lvlJc w:val="left"/>
    </w:lvl>
  </w:abstractNum>
  <w:abstractNum w:abstractNumId="4">
    <w:nsid w:val="77456881"/>
    <w:multiLevelType w:val="multilevel"/>
    <w:tmpl w:val="77456881"/>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4D70820"/>
    <w:rsid w:val="000140A9"/>
    <w:rsid w:val="0002639C"/>
    <w:rsid w:val="00036F46"/>
    <w:rsid w:val="000A04FB"/>
    <w:rsid w:val="000F2FB0"/>
    <w:rsid w:val="001217FC"/>
    <w:rsid w:val="0013572F"/>
    <w:rsid w:val="00153B2F"/>
    <w:rsid w:val="001617A0"/>
    <w:rsid w:val="001815FF"/>
    <w:rsid w:val="001D0E12"/>
    <w:rsid w:val="00242018"/>
    <w:rsid w:val="002427B8"/>
    <w:rsid w:val="0031742A"/>
    <w:rsid w:val="00385165"/>
    <w:rsid w:val="003F09B9"/>
    <w:rsid w:val="00434F86"/>
    <w:rsid w:val="00446AA9"/>
    <w:rsid w:val="00447816"/>
    <w:rsid w:val="0048716E"/>
    <w:rsid w:val="00496BF6"/>
    <w:rsid w:val="004C1FC6"/>
    <w:rsid w:val="004F2EB8"/>
    <w:rsid w:val="00543389"/>
    <w:rsid w:val="00544194"/>
    <w:rsid w:val="005B5E50"/>
    <w:rsid w:val="005D1CFE"/>
    <w:rsid w:val="005E6B4B"/>
    <w:rsid w:val="00670B15"/>
    <w:rsid w:val="006A6992"/>
    <w:rsid w:val="006D462D"/>
    <w:rsid w:val="006D6272"/>
    <w:rsid w:val="007106C3"/>
    <w:rsid w:val="007171D2"/>
    <w:rsid w:val="00746246"/>
    <w:rsid w:val="007576FD"/>
    <w:rsid w:val="007C5761"/>
    <w:rsid w:val="00810526"/>
    <w:rsid w:val="0081621E"/>
    <w:rsid w:val="008269DC"/>
    <w:rsid w:val="00832C08"/>
    <w:rsid w:val="00877824"/>
    <w:rsid w:val="00894F8F"/>
    <w:rsid w:val="008D3CEE"/>
    <w:rsid w:val="00912E27"/>
    <w:rsid w:val="00924D21"/>
    <w:rsid w:val="0095248A"/>
    <w:rsid w:val="00963A40"/>
    <w:rsid w:val="009650B7"/>
    <w:rsid w:val="009D5B70"/>
    <w:rsid w:val="009E1A4D"/>
    <w:rsid w:val="00A37EC4"/>
    <w:rsid w:val="00A6047A"/>
    <w:rsid w:val="00A74DBB"/>
    <w:rsid w:val="00A87C26"/>
    <w:rsid w:val="00B02199"/>
    <w:rsid w:val="00B02A04"/>
    <w:rsid w:val="00B142FC"/>
    <w:rsid w:val="00B15EB1"/>
    <w:rsid w:val="00B37251"/>
    <w:rsid w:val="00B637ED"/>
    <w:rsid w:val="00B75E47"/>
    <w:rsid w:val="00B858A1"/>
    <w:rsid w:val="00BE2C08"/>
    <w:rsid w:val="00C327A2"/>
    <w:rsid w:val="00C354EF"/>
    <w:rsid w:val="00C36BDA"/>
    <w:rsid w:val="00C756C1"/>
    <w:rsid w:val="00CA062E"/>
    <w:rsid w:val="00D3366E"/>
    <w:rsid w:val="00D813B1"/>
    <w:rsid w:val="00DE587A"/>
    <w:rsid w:val="00DE7334"/>
    <w:rsid w:val="00E108FE"/>
    <w:rsid w:val="00E15EAC"/>
    <w:rsid w:val="00E225CA"/>
    <w:rsid w:val="00E602BD"/>
    <w:rsid w:val="00E7566F"/>
    <w:rsid w:val="00E80FFB"/>
    <w:rsid w:val="00F04AE1"/>
    <w:rsid w:val="00F1223D"/>
    <w:rsid w:val="00F20309"/>
    <w:rsid w:val="00F9392B"/>
    <w:rsid w:val="00F94F76"/>
    <w:rsid w:val="00FD03BA"/>
    <w:rsid w:val="00FF037C"/>
    <w:rsid w:val="00FF5E3A"/>
    <w:rsid w:val="02F44726"/>
    <w:rsid w:val="052F7BE9"/>
    <w:rsid w:val="07E354E8"/>
    <w:rsid w:val="098B184A"/>
    <w:rsid w:val="0DB77E27"/>
    <w:rsid w:val="107E1436"/>
    <w:rsid w:val="107F16C6"/>
    <w:rsid w:val="14D70820"/>
    <w:rsid w:val="18AB3EEC"/>
    <w:rsid w:val="18C8479A"/>
    <w:rsid w:val="190C6619"/>
    <w:rsid w:val="199D333E"/>
    <w:rsid w:val="1E0848A5"/>
    <w:rsid w:val="1E3F18D8"/>
    <w:rsid w:val="1F456344"/>
    <w:rsid w:val="219A24C7"/>
    <w:rsid w:val="233D6EE4"/>
    <w:rsid w:val="23557DEB"/>
    <w:rsid w:val="24231D8E"/>
    <w:rsid w:val="24360A08"/>
    <w:rsid w:val="25915A0E"/>
    <w:rsid w:val="261A4D4C"/>
    <w:rsid w:val="27A527BF"/>
    <w:rsid w:val="27C33CA0"/>
    <w:rsid w:val="2A6A5A19"/>
    <w:rsid w:val="2B5108D7"/>
    <w:rsid w:val="2B7C2FDF"/>
    <w:rsid w:val="2BE66046"/>
    <w:rsid w:val="2E6D47B6"/>
    <w:rsid w:val="2EFB6735"/>
    <w:rsid w:val="305220E0"/>
    <w:rsid w:val="31B30842"/>
    <w:rsid w:val="3202624E"/>
    <w:rsid w:val="34377F50"/>
    <w:rsid w:val="3E25152A"/>
    <w:rsid w:val="3FFA719D"/>
    <w:rsid w:val="403445E0"/>
    <w:rsid w:val="406C535E"/>
    <w:rsid w:val="45011451"/>
    <w:rsid w:val="48B71891"/>
    <w:rsid w:val="49586F36"/>
    <w:rsid w:val="4971592C"/>
    <w:rsid w:val="4AC23C30"/>
    <w:rsid w:val="4CA95EBA"/>
    <w:rsid w:val="4DFC6236"/>
    <w:rsid w:val="51AD6F01"/>
    <w:rsid w:val="52363323"/>
    <w:rsid w:val="52D954E2"/>
    <w:rsid w:val="538B5D6C"/>
    <w:rsid w:val="546759DA"/>
    <w:rsid w:val="547C4E2A"/>
    <w:rsid w:val="54C67B58"/>
    <w:rsid w:val="5D054434"/>
    <w:rsid w:val="5EA87FAD"/>
    <w:rsid w:val="636546D8"/>
    <w:rsid w:val="64AB558A"/>
    <w:rsid w:val="6A93015D"/>
    <w:rsid w:val="6DC2661B"/>
    <w:rsid w:val="712C5A62"/>
    <w:rsid w:val="7452317D"/>
    <w:rsid w:val="753D7DC7"/>
    <w:rsid w:val="75936E93"/>
    <w:rsid w:val="760A5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customStyle="1" w:styleId="8">
    <w:name w:val="页眉 Char"/>
    <w:basedOn w:val="7"/>
    <w:link w:val="4"/>
    <w:qFormat/>
    <w:uiPriority w:val="0"/>
    <w:rPr>
      <w:rFonts w:eastAsia="宋体"/>
      <w:kern w:val="2"/>
      <w:sz w:val="18"/>
      <w:szCs w:val="18"/>
    </w:rPr>
  </w:style>
  <w:style w:type="character" w:customStyle="1" w:styleId="9">
    <w:name w:val="页脚 Char"/>
    <w:basedOn w:val="7"/>
    <w:link w:val="3"/>
    <w:qFormat/>
    <w:uiPriority w:val="99"/>
    <w:rPr>
      <w:rFonts w:eastAsia="宋体"/>
      <w:kern w:val="2"/>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qFormat/>
    <w:uiPriority w:val="0"/>
    <w:rPr>
      <w:rFonts w:eastAsia="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321</Words>
  <Characters>1834</Characters>
  <Lines>15</Lines>
  <Paragraphs>4</Paragraphs>
  <TotalTime>1</TotalTime>
  <ScaleCrop>false</ScaleCrop>
  <LinksUpToDate>false</LinksUpToDate>
  <CharactersWithSpaces>2151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Administrator</cp:lastModifiedBy>
  <cp:lastPrinted>2018-08-20T02:56:00Z</cp:lastPrinted>
  <dcterms:modified xsi:type="dcterms:W3CDTF">2022-01-17T02:07:23Z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C27BFEED3E6A45B5B54867764B326DA6</vt:lpwstr>
  </property>
</Properties>
</file>