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hint="eastAsia" w:ascii="宋体" w:hAnsi="宋体" w:eastAsia="宋体" w:cs="宋体"/>
          <w:b/>
          <w:bCs w:val="0"/>
          <w:sz w:val="56"/>
          <w:szCs w:val="56"/>
        </w:rPr>
      </w:pPr>
      <w:r>
        <w:rPr>
          <w:rFonts w:hint="eastAsia" w:ascii="宋体" w:hAnsi="宋体" w:eastAsia="宋体" w:cs="宋体"/>
          <w:b/>
          <w:bCs w:val="0"/>
          <w:sz w:val="56"/>
          <w:szCs w:val="56"/>
        </w:rPr>
        <w:t xml:space="preserve">   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right="70" w:firstLine="1807" w:firstLineChars="600"/>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新1#表面处理机收放卷装置改造项目</w:t>
      </w:r>
    </w:p>
    <w:p>
      <w:pPr>
        <w:spacing w:line="360" w:lineRule="auto"/>
        <w:ind w:firstLine="1204" w:firstLineChars="400"/>
        <w:jc w:val="left"/>
        <w:rPr>
          <w:rFonts w:ascii="仿宋" w:hAnsi="仿宋" w:eastAsia="仿宋" w:cs="仿宋"/>
          <w:b/>
          <w:bCs/>
          <w:spacing w:val="10"/>
          <w:sz w:val="28"/>
          <w:szCs w:val="28"/>
          <w:u w:val="single"/>
        </w:rPr>
      </w:pPr>
    </w:p>
    <w:p>
      <w:pPr>
        <w:spacing w:line="360" w:lineRule="auto"/>
        <w:ind w:firstLine="2108" w:firstLineChars="7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spacing w:val="10"/>
          <w:sz w:val="28"/>
          <w:szCs w:val="28"/>
          <w:u w:val="single"/>
        </w:rPr>
        <w:t xml:space="preserve"> </w:t>
      </w:r>
    </w:p>
    <w:p>
      <w:pPr>
        <w:spacing w:line="360" w:lineRule="auto"/>
        <w:ind w:firstLine="1200" w:firstLineChars="400"/>
        <w:jc w:val="left"/>
        <w:rPr>
          <w:rFonts w:ascii="仿宋" w:hAnsi="仿宋" w:eastAsia="仿宋" w:cs="仿宋"/>
          <w:spacing w:val="10"/>
          <w:sz w:val="28"/>
          <w:szCs w:val="28"/>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600" w:firstLineChars="1200"/>
        <w:jc w:val="left"/>
        <w:rPr>
          <w:rFonts w:ascii="仿宋" w:hAnsi="仿宋" w:eastAsia="仿宋" w:cs="仿宋"/>
          <w:spacing w:val="10"/>
          <w:sz w:val="28"/>
          <w:szCs w:val="28"/>
        </w:rPr>
      </w:pPr>
      <w:r>
        <w:rPr>
          <w:rFonts w:hint="eastAsia" w:ascii="仿宋" w:hAnsi="仿宋" w:eastAsia="仿宋" w:cs="仿宋"/>
          <w:spacing w:val="10"/>
          <w:sz w:val="28"/>
          <w:szCs w:val="28"/>
        </w:rPr>
        <w:t>2021年12月1</w:t>
      </w:r>
      <w:r>
        <w:rPr>
          <w:rFonts w:hint="eastAsia" w:ascii="仿宋" w:hAnsi="仿宋" w:eastAsia="仿宋" w:cs="仿宋"/>
          <w:spacing w:val="10"/>
          <w:sz w:val="28"/>
          <w:szCs w:val="28"/>
          <w:lang w:val="en-US" w:eastAsia="zh-CN"/>
        </w:rPr>
        <w:t>1</w:t>
      </w:r>
      <w:r>
        <w:rPr>
          <w:rFonts w:hint="eastAsia" w:ascii="仿宋" w:hAnsi="仿宋" w:eastAsia="仿宋" w:cs="仿宋"/>
          <w:spacing w:val="10"/>
          <w:sz w:val="28"/>
          <w:szCs w:val="28"/>
        </w:rPr>
        <w:t xml:space="preserve">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1120" w:firstLineChars="400"/>
        <w:rPr>
          <w:rFonts w:ascii="仿宋" w:hAnsi="仿宋" w:eastAsia="仿宋" w:cs="仿宋"/>
          <w:b/>
          <w:bCs/>
          <w:spacing w:val="10"/>
          <w:sz w:val="28"/>
          <w:szCs w:val="28"/>
          <w:u w:val="single"/>
        </w:rPr>
      </w:pPr>
      <w:r>
        <w:rPr>
          <w:rFonts w:hint="eastAsia" w:ascii="仿宋_GB2312" w:hAnsi="宋体" w:eastAsia="仿宋_GB2312"/>
          <w:sz w:val="28"/>
          <w:szCs w:val="28"/>
        </w:rPr>
        <w:t>山东金宝电子股份有限公司就“</w:t>
      </w:r>
      <w:r>
        <w:rPr>
          <w:rFonts w:hint="eastAsia" w:ascii="仿宋_GB2312" w:hAnsi="宋体" w:eastAsia="仿宋_GB2312"/>
          <w:b/>
          <w:bCs/>
          <w:sz w:val="28"/>
          <w:szCs w:val="28"/>
          <w:u w:val="single"/>
        </w:rPr>
        <w:t>新1#表面处理机收放卷装置改造项目</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 w:hAnsi="仿宋" w:eastAsia="仿宋" w:cs="仿宋"/>
          <w:bCs/>
          <w:spacing w:val="10"/>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新1#表面处理机收放卷装置改造</w:t>
      </w:r>
      <w:r>
        <w:rPr>
          <w:rFonts w:hint="eastAsia" w:ascii="仿宋" w:hAnsi="仿宋" w:eastAsia="仿宋" w:cs="仿宋"/>
          <w:bCs/>
          <w:spacing w:val="10"/>
          <w:sz w:val="28"/>
          <w:szCs w:val="28"/>
        </w:rPr>
        <w:t>项目</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技术投标时间：2021</w:t>
      </w:r>
      <w:r>
        <w:rPr>
          <w:rFonts w:hint="eastAsia" w:ascii="仿宋_GB2312" w:eastAsia="仿宋_GB2312"/>
          <w:b/>
          <w:color w:val="C00000"/>
          <w:sz w:val="28"/>
          <w:szCs w:val="28"/>
          <w:lang w:val="en-US" w:eastAsia="zh-CN"/>
        </w:rPr>
        <w:t>.12.11-2021.12.15</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商务投标时间：2021</w:t>
      </w:r>
      <w:r>
        <w:rPr>
          <w:rFonts w:hint="eastAsia" w:ascii="仿宋_GB2312" w:eastAsia="仿宋_GB2312"/>
          <w:b/>
          <w:color w:val="C00000"/>
          <w:sz w:val="28"/>
          <w:szCs w:val="28"/>
          <w:lang w:val="en-US" w:eastAsia="zh-CN"/>
        </w:rPr>
        <w:t>.12.11-2021.12.15</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王世岐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联系方式：13953530690        </w:t>
      </w:r>
      <w:r>
        <w:rPr>
          <w:rFonts w:hint="eastAsia" w:ascii="仿宋_GB2312" w:hAnsi="宋体" w:eastAsia="仿宋_GB2312"/>
          <w:sz w:val="28"/>
          <w:szCs w:val="28"/>
        </w:rPr>
        <w:t>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yin8116376@163.com</w:t>
      </w:r>
    </w:p>
    <w:p>
      <w:pPr>
        <w:spacing w:line="360" w:lineRule="auto"/>
        <w:ind w:right="70" w:firstLine="562" w:firstLineChars="200"/>
        <w:rPr>
          <w:rFonts w:hint="default" w:ascii="仿宋_GB2312" w:hAnsi="宋体" w:eastAsia="仿宋_GB2312"/>
          <w:color w:val="C00000"/>
          <w:sz w:val="28"/>
          <w:szCs w:val="28"/>
          <w:lang w:val="en-US" w:eastAsia="zh-CN"/>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lang w:eastAsia="zh-CN"/>
        </w:rPr>
        <w:t>投标</w:t>
      </w:r>
      <w:r>
        <w:rPr>
          <w:rFonts w:hint="eastAsia" w:ascii="仿宋_GB2312" w:hAnsi="宋体" w:eastAsia="仿宋_GB2312"/>
          <w:b/>
          <w:bCs/>
          <w:color w:val="C00000"/>
          <w:sz w:val="28"/>
          <w:szCs w:val="28"/>
        </w:rPr>
        <w:t>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秦忠菊</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val="en-US" w:eastAsia="zh-CN"/>
        </w:rPr>
        <w:t>15684066196</w:t>
      </w:r>
    </w:p>
    <w:p>
      <w:pPr>
        <w:ind w:firstLine="562" w:firstLineChars="200"/>
        <w:jc w:val="left"/>
        <w:rPr>
          <w:rFonts w:ascii="仿宋_GB2312" w:hAnsi="仿宋_GB2312" w:eastAsia="仿宋_GB2312" w:cs="仿宋_GB2312"/>
          <w:sz w:val="28"/>
          <w:szCs w:val="28"/>
        </w:rPr>
      </w:pPr>
      <w:r>
        <w:rPr>
          <w:rFonts w:hint="eastAsia" w:ascii="仿宋_GB2312" w:hAnsi="宋体" w:eastAsia="仿宋_GB2312"/>
          <w:b/>
          <w:bCs/>
          <w:sz w:val="28"/>
          <w:szCs w:val="28"/>
        </w:rPr>
        <w:t>六、投标</w:t>
      </w:r>
      <w:r>
        <w:rPr>
          <w:rFonts w:hint="eastAsia" w:ascii="仿宋_GB2312" w:hAnsi="宋体" w:eastAsia="仿宋_GB2312"/>
          <w:b/>
          <w:bCs/>
          <w:sz w:val="28"/>
          <w:szCs w:val="28"/>
          <w:lang w:eastAsia="zh-CN"/>
        </w:rPr>
        <w:t>邮箱</w:t>
      </w:r>
      <w:r>
        <w:rPr>
          <w:rFonts w:hint="eastAsia" w:ascii="仿宋_GB2312" w:hAnsi="宋体" w:eastAsia="仿宋_GB2312"/>
          <w:b/>
          <w:bCs/>
          <w:sz w:val="28"/>
          <w:szCs w:val="28"/>
        </w:rPr>
        <w:t>：</w:t>
      </w:r>
      <w:r>
        <w:rPr>
          <w:rFonts w:hint="eastAsia"/>
          <w:color w:val="FF0000"/>
          <w:sz w:val="28"/>
          <w:szCs w:val="36"/>
          <w:lang w:val="en-US" w:eastAsia="zh-CN"/>
        </w:rPr>
        <w:t xml:space="preserve">jinbaocg@chinajinbao.com同时抄送lwenling@chinajinbao.com和sdjbzb@163.com    报价方式：“XXX公司+XXX项目报价”  </w:t>
      </w:r>
    </w:p>
    <w:p>
      <w:pPr>
        <w:spacing w:line="360" w:lineRule="auto"/>
        <w:ind w:right="70"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开标需要先进行技术</w:t>
      </w:r>
      <w:r>
        <w:rPr>
          <w:rFonts w:hint="eastAsia" w:ascii="仿宋_GB2312" w:hAnsi="宋体" w:eastAsia="仿宋_GB2312"/>
          <w:b/>
          <w:bCs/>
          <w:sz w:val="28"/>
          <w:szCs w:val="28"/>
          <w:highlight w:val="none"/>
          <w:lang w:eastAsia="zh-CN"/>
        </w:rPr>
        <w:t>对接</w:t>
      </w:r>
      <w:r>
        <w:rPr>
          <w:rFonts w:hint="eastAsia" w:ascii="仿宋_GB2312" w:hAnsi="宋体" w:eastAsia="仿宋_GB2312"/>
          <w:b/>
          <w:bCs/>
          <w:sz w:val="28"/>
          <w:szCs w:val="28"/>
          <w:highlight w:val="none"/>
        </w:rPr>
        <w:t>，确定技术方案，再进行商务投标，未确定技术方案的商务投标，开标时一律作废。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技术投标需要将技术方案以邮件的形式发送到我公司技术联系人的邮箱中（联系人：尹瑞权）；商务投标可以将标书邮寄或直接送达商务投标地点</w:t>
      </w:r>
      <w:r>
        <w:rPr>
          <w:rFonts w:hint="eastAsia" w:ascii="仿宋_GB2312" w:hAnsi="宋体" w:eastAsia="仿宋_GB2312"/>
          <w:b/>
          <w:bCs/>
          <w:color w:val="C00000"/>
          <w:sz w:val="28"/>
          <w:szCs w:val="28"/>
          <w:highlight w:val="none"/>
        </w:rPr>
        <w:t>（联系人：</w:t>
      </w:r>
      <w:r>
        <w:rPr>
          <w:rFonts w:hint="eastAsia" w:ascii="仿宋_GB2312" w:hAnsi="宋体" w:eastAsia="仿宋_GB2312"/>
          <w:b/>
          <w:bCs/>
          <w:color w:val="C00000"/>
          <w:sz w:val="28"/>
          <w:szCs w:val="28"/>
          <w:highlight w:val="none"/>
          <w:lang w:eastAsia="zh-CN"/>
        </w:rPr>
        <w:t>秦忠菊</w:t>
      </w:r>
      <w:r>
        <w:rPr>
          <w:rFonts w:hint="eastAsia" w:ascii="仿宋_GB2312" w:hAnsi="宋体" w:eastAsia="仿宋_GB2312"/>
          <w:b/>
          <w:bCs/>
          <w:color w:val="C00000"/>
          <w:sz w:val="28"/>
          <w:szCs w:val="28"/>
          <w:highlight w:val="none"/>
        </w:rPr>
        <w:t>）</w:t>
      </w:r>
      <w:r>
        <w:rPr>
          <w:rFonts w:hint="eastAsia" w:ascii="仿宋_GB2312" w:hAnsi="宋体" w:eastAsia="仿宋_GB2312"/>
          <w:b/>
          <w:bCs/>
          <w:sz w:val="28"/>
          <w:szCs w:val="28"/>
          <w:highlight w:val="none"/>
        </w:rPr>
        <w:t>，标书务必要密封。</w:t>
      </w: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pStyle w:val="14"/>
        <w:numPr>
          <w:numId w:val="0"/>
        </w:numPr>
        <w:spacing w:line="360" w:lineRule="auto"/>
        <w:ind w:right="70" w:rightChars="0" w:firstLine="560" w:firstLineChars="200"/>
        <w:rPr>
          <w:rFonts w:ascii="仿宋_GB2312" w:hAnsi="宋体" w:eastAsia="仿宋_GB2312"/>
          <w:b w:val="0"/>
          <w:bCs/>
          <w:sz w:val="28"/>
          <w:szCs w:val="28"/>
          <w:highlight w:val="none"/>
        </w:rPr>
      </w:pPr>
      <w:r>
        <w:rPr>
          <w:rFonts w:hint="eastAsia" w:ascii="仿宋_GB2312" w:hAnsi="宋体" w:eastAsia="仿宋_GB2312"/>
          <w:b w:val="0"/>
          <w:bCs/>
          <w:sz w:val="28"/>
          <w:szCs w:val="28"/>
          <w:highlight w:val="none"/>
        </w:rPr>
        <w:t>1</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经办者需提供由投标人出具的授权书（盖公章），代表该投标人全权处理招标活动中的一切事宜，并签订一切文件。</w:t>
      </w:r>
    </w:p>
    <w:p>
      <w:pPr>
        <w:pStyle w:val="14"/>
        <w:numPr>
          <w:numId w:val="0"/>
        </w:numPr>
        <w:spacing w:line="360" w:lineRule="auto"/>
        <w:ind w:right="70" w:rightChars="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2、投标人应根据招标人提供的项目需求设计整体解决方案，制定项目配置及实施方案，进行分项报价，并提供方案说明及服务承诺。</w:t>
      </w:r>
    </w:p>
    <w:p>
      <w:pPr>
        <w:pStyle w:val="14"/>
        <w:numPr>
          <w:numId w:val="0"/>
        </w:numPr>
        <w:spacing w:line="360" w:lineRule="auto"/>
        <w:ind w:right="70" w:rightChars="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3、投标人应按照招标文件的要求提供完整、准确的投标文件，保证所指定的解决方案满足招标人所提出的项目全部要求，并对所有资料的真实性承担法律责任。</w:t>
      </w:r>
    </w:p>
    <w:p>
      <w:pPr>
        <w:pStyle w:val="14"/>
        <w:numPr>
          <w:numId w:val="0"/>
        </w:numPr>
        <w:spacing w:line="360" w:lineRule="auto"/>
        <w:ind w:right="70" w:rightChars="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4、招标人保留与投标人的报价进行商务谈判的权利，同时保留对投标人的客户进行咨询（不涉及商业机密内容）的权利。</w:t>
      </w:r>
    </w:p>
    <w:p>
      <w:pPr>
        <w:pStyle w:val="14"/>
        <w:numPr>
          <w:numId w:val="0"/>
        </w:numPr>
        <w:spacing w:line="360" w:lineRule="auto"/>
        <w:ind w:right="70" w:rightChars="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5、在参与本次招标过程中出现以下情况或行为，将取消其投标资格且不予返还投标保证金：</w:t>
      </w:r>
    </w:p>
    <w:p>
      <w:pPr>
        <w:pStyle w:val="14"/>
        <w:numPr>
          <w:numId w:val="0"/>
        </w:numPr>
        <w:spacing w:line="360" w:lineRule="auto"/>
        <w:ind w:right="70" w:rightChars="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pStyle w:val="14"/>
        <w:numPr>
          <w:numId w:val="0"/>
        </w:numPr>
        <w:spacing w:line="360" w:lineRule="auto"/>
        <w:ind w:right="70" w:rightChars="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pStyle w:val="14"/>
        <w:numPr>
          <w:numId w:val="0"/>
        </w:numPr>
        <w:spacing w:line="360" w:lineRule="auto"/>
        <w:ind w:right="70" w:rightChars="0" w:firstLine="560" w:firstLineChars="200"/>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hint="eastAsia" w:ascii="仿宋_GB2312" w:hAnsi="宋体" w:eastAsia="仿宋_GB2312"/>
          <w:b/>
          <w:bCs/>
          <w:sz w:val="28"/>
          <w:szCs w:val="28"/>
        </w:rPr>
      </w:pPr>
    </w:p>
    <w:p>
      <w:pPr>
        <w:spacing w:line="360" w:lineRule="auto"/>
        <w:ind w:right="70"/>
        <w:rPr>
          <w:rFonts w:hint="eastAsia" w:ascii="仿宋_GB2312" w:hAnsi="宋体" w:eastAsia="仿宋_GB2312"/>
          <w:b/>
          <w:bCs/>
          <w:sz w:val="28"/>
          <w:szCs w:val="28"/>
        </w:rPr>
      </w:pPr>
    </w:p>
    <w:p>
      <w:pPr>
        <w:spacing w:line="360" w:lineRule="auto"/>
        <w:ind w:right="70"/>
        <w:rPr>
          <w:rFonts w:ascii="仿宋_GB2312" w:hAnsi="宋体" w:eastAsia="仿宋_GB2312"/>
          <w:b/>
          <w:bCs/>
          <w:sz w:val="28"/>
          <w:szCs w:val="28"/>
        </w:rPr>
      </w:pPr>
      <w:bookmarkStart w:id="0" w:name="_GoBack"/>
      <w:bookmarkEnd w:id="0"/>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付款方式：（电子）承兑汇票；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①货到安装完成验收合格付货款的90%；</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②质保金10%（一年后付清）。</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4"/>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1、供货日期：合同签订</w:t>
      </w:r>
      <w:r>
        <w:rPr>
          <w:rFonts w:ascii="仿宋_GB2312" w:hAnsi="宋体" w:eastAsia="仿宋_GB2312"/>
          <w:sz w:val="28"/>
          <w:szCs w:val="28"/>
        </w:rPr>
        <w:t>后</w:t>
      </w:r>
      <w:r>
        <w:rPr>
          <w:rFonts w:hint="eastAsia" w:ascii="仿宋_GB2312" w:hAnsi="宋体" w:eastAsia="仿宋_GB2312"/>
          <w:sz w:val="28"/>
          <w:szCs w:val="28"/>
          <w:u w:val="single"/>
        </w:rPr>
        <w:t>20日</w:t>
      </w:r>
      <w:r>
        <w:rPr>
          <w:rFonts w:hint="eastAsia" w:ascii="仿宋_GB2312" w:hAnsi="宋体" w:eastAsia="仿宋_GB2312"/>
          <w:sz w:val="28"/>
          <w:szCs w:val="28"/>
        </w:rPr>
        <w:t>。</w:t>
      </w:r>
    </w:p>
    <w:p>
      <w:pPr>
        <w:pStyle w:val="14"/>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2、安装地点：铜箔天府路厂</w:t>
      </w: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32"/>
          <w:szCs w:val="32"/>
        </w:rPr>
      </w:pPr>
      <w:r>
        <w:rPr>
          <w:rFonts w:hint="eastAsia" w:ascii="仿宋_GB2312" w:hAnsi="宋体" w:eastAsia="仿宋_GB2312"/>
          <w:b/>
          <w:bCs/>
          <w:sz w:val="32"/>
          <w:szCs w:val="32"/>
        </w:rPr>
        <w:t>第三部分   技术指标及要求</w:t>
      </w:r>
    </w:p>
    <w:p>
      <w:pPr>
        <w:pStyle w:val="14"/>
        <w:numPr>
          <w:ilvl w:val="0"/>
          <w:numId w:val="4"/>
        </w:numPr>
        <w:ind w:firstLineChars="0"/>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标的物：</w:t>
      </w:r>
    </w:p>
    <w:tbl>
      <w:tblPr>
        <w:tblStyle w:val="8"/>
        <w:tblW w:w="9355"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0"/>
        <w:gridCol w:w="2410"/>
        <w:gridCol w:w="1701"/>
        <w:gridCol w:w="992"/>
        <w:gridCol w:w="1134"/>
        <w:gridCol w:w="22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85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4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   称</w:t>
            </w:r>
          </w:p>
        </w:tc>
        <w:tc>
          <w:tcPr>
            <w:tcW w:w="170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 号</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34"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226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备</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rPr>
        <w:tc>
          <w:tcPr>
            <w:tcW w:w="850" w:type="dxa"/>
            <w:tcMar>
              <w:top w:w="0" w:type="dxa"/>
              <w:left w:w="108" w:type="dxa"/>
              <w:bottom w:w="0" w:type="dxa"/>
              <w:right w:w="108" w:type="dxa"/>
            </w:tcMar>
            <w:vAlign w:val="center"/>
          </w:tcPr>
          <w:p>
            <w:pPr>
              <w:spacing w:line="520" w:lineRule="exact"/>
              <w:jc w:val="center"/>
              <w:rPr>
                <w:rFonts w:ascii="宋体" w:hAnsi="宋体"/>
                <w:sz w:val="28"/>
                <w:szCs w:val="28"/>
              </w:rPr>
            </w:pPr>
            <w:r>
              <w:rPr>
                <w:rFonts w:hint="eastAsia" w:ascii="宋体" w:hAnsi="宋体"/>
                <w:sz w:val="28"/>
                <w:szCs w:val="28"/>
              </w:rPr>
              <w:t>1</w:t>
            </w:r>
          </w:p>
        </w:tc>
        <w:tc>
          <w:tcPr>
            <w:tcW w:w="2410" w:type="dxa"/>
            <w:tcMar>
              <w:top w:w="0" w:type="dxa"/>
              <w:left w:w="108" w:type="dxa"/>
              <w:bottom w:w="0" w:type="dxa"/>
              <w:right w:w="108" w:type="dxa"/>
            </w:tcMar>
            <w:vAlign w:val="center"/>
          </w:tcPr>
          <w:p>
            <w:pPr>
              <w:widowControl/>
              <w:spacing w:line="400" w:lineRule="exact"/>
              <w:jc w:val="center"/>
              <w:rPr>
                <w:rFonts w:ascii="宋体" w:hAnsi="宋体"/>
                <w:sz w:val="28"/>
                <w:szCs w:val="28"/>
              </w:rPr>
            </w:pPr>
            <w:r>
              <w:rPr>
                <w:rFonts w:ascii="宋体" w:hAnsi="宋体"/>
                <w:sz w:val="28"/>
                <w:szCs w:val="28"/>
              </w:rPr>
              <w:t>表面处理机收放卷装置</w:t>
            </w:r>
          </w:p>
        </w:tc>
        <w:tc>
          <w:tcPr>
            <w:tcW w:w="1701" w:type="dxa"/>
            <w:tcMar>
              <w:top w:w="0" w:type="dxa"/>
              <w:left w:w="108" w:type="dxa"/>
              <w:bottom w:w="0" w:type="dxa"/>
              <w:right w:w="108" w:type="dxa"/>
            </w:tcMar>
            <w:vAlign w:val="center"/>
          </w:tcPr>
          <w:p>
            <w:pPr>
              <w:widowControl/>
              <w:spacing w:line="400" w:lineRule="exact"/>
              <w:jc w:val="center"/>
              <w:rPr>
                <w:rFonts w:ascii="宋体" w:hAnsi="宋体"/>
                <w:sz w:val="28"/>
                <w:szCs w:val="28"/>
              </w:rPr>
            </w:pPr>
          </w:p>
        </w:tc>
        <w:tc>
          <w:tcPr>
            <w:tcW w:w="992" w:type="dxa"/>
            <w:tcMar>
              <w:top w:w="0" w:type="dxa"/>
              <w:left w:w="108" w:type="dxa"/>
              <w:bottom w:w="0" w:type="dxa"/>
              <w:right w:w="108" w:type="dxa"/>
            </w:tcMar>
            <w:vAlign w:val="center"/>
          </w:tcPr>
          <w:p>
            <w:pPr>
              <w:widowControl/>
              <w:spacing w:line="400" w:lineRule="exact"/>
              <w:jc w:val="center"/>
              <w:rPr>
                <w:rFonts w:ascii="宋体" w:hAnsi="宋体"/>
                <w:sz w:val="28"/>
                <w:szCs w:val="28"/>
              </w:rPr>
            </w:pPr>
            <w:r>
              <w:rPr>
                <w:rFonts w:hint="eastAsia" w:ascii="宋体" w:hAnsi="宋体"/>
                <w:sz w:val="28"/>
                <w:szCs w:val="28"/>
              </w:rPr>
              <w:t>套</w:t>
            </w:r>
          </w:p>
        </w:tc>
        <w:tc>
          <w:tcPr>
            <w:tcW w:w="1134" w:type="dxa"/>
            <w:tcMar>
              <w:top w:w="0" w:type="dxa"/>
              <w:left w:w="108" w:type="dxa"/>
              <w:bottom w:w="0" w:type="dxa"/>
              <w:right w:w="108" w:type="dxa"/>
            </w:tcMar>
            <w:vAlign w:val="center"/>
          </w:tcPr>
          <w:p>
            <w:pPr>
              <w:spacing w:line="520" w:lineRule="exact"/>
              <w:jc w:val="center"/>
              <w:rPr>
                <w:rFonts w:ascii="宋体" w:hAnsi="宋体"/>
                <w:sz w:val="28"/>
                <w:szCs w:val="28"/>
              </w:rPr>
            </w:pPr>
            <w:r>
              <w:rPr>
                <w:rFonts w:hint="eastAsia" w:ascii="宋体" w:hAnsi="宋体"/>
                <w:sz w:val="28"/>
                <w:szCs w:val="28"/>
              </w:rPr>
              <w:t>1</w:t>
            </w:r>
          </w:p>
        </w:tc>
        <w:tc>
          <w:tcPr>
            <w:tcW w:w="2268" w:type="dxa"/>
            <w:tcMar>
              <w:top w:w="0" w:type="dxa"/>
              <w:left w:w="108" w:type="dxa"/>
              <w:bottom w:w="0" w:type="dxa"/>
              <w:right w:w="108" w:type="dxa"/>
            </w:tcMar>
          </w:tcPr>
          <w:p>
            <w:pPr>
              <w:spacing w:line="520" w:lineRule="exact"/>
              <w:rPr>
                <w:rFonts w:ascii="宋体" w:hAnsi="宋体"/>
                <w:sz w:val="28"/>
                <w:szCs w:val="28"/>
              </w:rPr>
            </w:pPr>
          </w:p>
        </w:tc>
      </w:tr>
    </w:tbl>
    <w:p>
      <w:pPr>
        <w:pStyle w:val="14"/>
        <w:numPr>
          <w:ilvl w:val="0"/>
          <w:numId w:val="4"/>
        </w:numPr>
        <w:ind w:firstLineChars="0"/>
        <w:rPr>
          <w:rFonts w:ascii="仿宋_GB2312" w:hAnsi="仿宋_GB2312" w:eastAsia="仿宋_GB2312" w:cs="仿宋_GB2312"/>
          <w:sz w:val="28"/>
          <w:szCs w:val="32"/>
        </w:rPr>
      </w:pPr>
      <w:r>
        <w:rPr>
          <w:rFonts w:hint="eastAsia" w:ascii="仿宋_GB2312" w:hAnsi="仿宋_GB2312" w:eastAsia="仿宋_GB2312" w:cs="仿宋_GB2312"/>
          <w:b/>
          <w:bCs/>
          <w:sz w:val="28"/>
          <w:szCs w:val="32"/>
        </w:rPr>
        <w:t>技术要求：</w:t>
      </w:r>
      <w:r>
        <w:rPr>
          <w:rFonts w:hint="eastAsia" w:ascii="仿宋_GB2312" w:hAnsi="仿宋_GB2312" w:eastAsia="仿宋_GB2312" w:cs="仿宋_GB2312"/>
          <w:sz w:val="28"/>
          <w:szCs w:val="32"/>
        </w:rPr>
        <w:t xml:space="preserve"> </w:t>
      </w:r>
      <w:r>
        <w:rPr>
          <w:rFonts w:ascii="仿宋_GB2312" w:hAnsi="仿宋_GB2312" w:eastAsia="仿宋_GB2312" w:cs="仿宋_GB2312"/>
          <w:sz w:val="28"/>
          <w:szCs w:val="32"/>
        </w:rPr>
        <w:t xml:space="preserve"> </w:t>
      </w:r>
      <w:r>
        <w:rPr>
          <w:rFonts w:hint="eastAsia" w:cs="宋体"/>
          <w:sz w:val="28"/>
          <w:szCs w:val="28"/>
        </w:rPr>
        <w:t>依据招标方要求制作。</w:t>
      </w:r>
    </w:p>
    <w:p>
      <w:pPr>
        <w:pStyle w:val="14"/>
        <w:numPr>
          <w:ilvl w:val="0"/>
          <w:numId w:val="5"/>
        </w:numPr>
        <w:ind w:firstLineChars="0"/>
        <w:rPr>
          <w:sz w:val="28"/>
          <w:szCs w:val="28"/>
        </w:rPr>
      </w:pPr>
      <w:r>
        <w:rPr>
          <w:rFonts w:hint="eastAsia"/>
          <w:sz w:val="28"/>
          <w:szCs w:val="28"/>
        </w:rPr>
        <w:t>根据表面处理机现有的收放卷辊支座的相关数据（</w:t>
      </w:r>
      <w:r>
        <w:rPr>
          <w:rFonts w:hint="eastAsia"/>
          <w:color w:val="FF0000"/>
          <w:sz w:val="28"/>
          <w:szCs w:val="28"/>
        </w:rPr>
        <w:t>辊与底座中心高、传</w:t>
      </w:r>
    </w:p>
    <w:p>
      <w:pPr>
        <w:ind w:left="840"/>
        <w:rPr>
          <w:sz w:val="28"/>
          <w:szCs w:val="28"/>
        </w:rPr>
      </w:pPr>
      <w:r>
        <w:rPr>
          <w:rFonts w:hint="eastAsia"/>
          <w:color w:val="FF0000"/>
          <w:sz w:val="28"/>
          <w:szCs w:val="28"/>
        </w:rPr>
        <w:t>动齿轮的中心距等</w:t>
      </w:r>
      <w:r>
        <w:rPr>
          <w:rFonts w:hint="eastAsia"/>
          <w:sz w:val="28"/>
          <w:szCs w:val="28"/>
        </w:rPr>
        <w:t>）及铜箔天府路厂原有收放卷辊、轴承座、传动装置等，重新设计加工收卷辊支座、电机减速机底板等。加工过程中一定保证加工和安装精度，因为其直接影响表面处理机的控制系统精度。</w:t>
      </w:r>
    </w:p>
    <w:p>
      <w:pPr>
        <w:pStyle w:val="14"/>
        <w:spacing w:line="360" w:lineRule="auto"/>
        <w:ind w:left="720" w:firstLine="0" w:firstLineChars="0"/>
        <w:rPr>
          <w:rFonts w:cs="宋体"/>
          <w:sz w:val="28"/>
          <w:szCs w:val="28"/>
        </w:rPr>
      </w:pPr>
      <w:r>
        <w:rPr>
          <w:rFonts w:hint="eastAsia" w:cs="宋体"/>
          <w:sz w:val="28"/>
          <w:szCs w:val="28"/>
        </w:rPr>
        <w:t>2.本次招标采购标的，所需主、辅材中标方自备；运输、卸车、吊装、搬运、拆卸及所需的工具等费用均由投标方负责；</w:t>
      </w:r>
    </w:p>
    <w:p>
      <w:pPr>
        <w:pStyle w:val="14"/>
        <w:spacing w:line="360" w:lineRule="auto"/>
        <w:ind w:left="720" w:firstLine="0" w:firstLineChars="0"/>
        <w:rPr>
          <w:rFonts w:cs="宋体"/>
          <w:sz w:val="28"/>
          <w:szCs w:val="28"/>
        </w:rPr>
      </w:pPr>
      <w:r>
        <w:rPr>
          <w:rFonts w:hint="eastAsia" w:cs="宋体"/>
          <w:sz w:val="28"/>
          <w:szCs w:val="28"/>
        </w:rPr>
        <w:t>3.施工前投标方与招标方先签订《安全生产、环保管理协议》，严格遵守招标方公司的相关规章制度，施工中造成的任何人身伤害和财产损失，均由投标方承担全部责任。</w:t>
      </w:r>
    </w:p>
    <w:p>
      <w:pPr>
        <w:pStyle w:val="14"/>
        <w:spacing w:line="360" w:lineRule="auto"/>
        <w:ind w:left="720" w:firstLine="0" w:firstLineChars="0"/>
        <w:rPr>
          <w:rFonts w:cs="宋体"/>
          <w:sz w:val="28"/>
          <w:szCs w:val="28"/>
        </w:rPr>
      </w:pPr>
      <w:r>
        <w:rPr>
          <w:rFonts w:hint="eastAsia" w:cs="宋体"/>
          <w:sz w:val="28"/>
          <w:szCs w:val="28"/>
        </w:rPr>
        <w:t>4.供货期：20天；质保期1年。</w:t>
      </w:r>
    </w:p>
    <w:p>
      <w:pPr>
        <w:ind w:firstLine="723" w:firstLineChars="200"/>
        <w:rPr>
          <w:rFonts w:ascii="仿宋_GB2312" w:hAnsi="仿宋_GB2312" w:eastAsia="仿宋_GB2312" w:cs="仿宋_GB2312"/>
          <w:b/>
          <w:color w:val="FF0000"/>
          <w:sz w:val="36"/>
          <w:szCs w:val="36"/>
        </w:rPr>
      </w:pPr>
      <w:r>
        <w:rPr>
          <w:rFonts w:hint="eastAsia" w:ascii="仿宋_GB2312" w:hAnsi="仿宋_GB2312" w:eastAsia="仿宋_GB2312" w:cs="仿宋_GB2312"/>
          <w:b/>
          <w:color w:val="FF0000"/>
          <w:sz w:val="36"/>
          <w:szCs w:val="36"/>
        </w:rPr>
        <w:t>注：以上技术指标建议投标方到</w:t>
      </w:r>
      <w:r>
        <w:rPr>
          <w:rFonts w:hint="eastAsia" w:ascii="仿宋_GB2312" w:hAnsi="仿宋_GB2312" w:eastAsia="仿宋_GB2312" w:cs="仿宋_GB2312"/>
          <w:b/>
          <w:color w:val="FF0000"/>
          <w:sz w:val="36"/>
          <w:szCs w:val="36"/>
          <w:highlight w:val="yellow"/>
        </w:rPr>
        <w:t>铜箔天府路厂</w:t>
      </w:r>
      <w:r>
        <w:rPr>
          <w:rFonts w:hint="eastAsia" w:ascii="仿宋_GB2312" w:hAnsi="仿宋_GB2312" w:eastAsia="仿宋_GB2312" w:cs="仿宋_GB2312"/>
          <w:b/>
          <w:color w:val="FF0000"/>
          <w:sz w:val="36"/>
          <w:szCs w:val="36"/>
        </w:rPr>
        <w:t>现场进一步落实技术参数后进行设计及投标。</w:t>
      </w:r>
      <w:r>
        <w:rPr>
          <w:rFonts w:ascii="仿宋_GB2312" w:hAnsi="仿宋_GB2312" w:eastAsia="仿宋_GB2312" w:cs="仿宋_GB2312"/>
          <w:b/>
          <w:color w:val="FF0000"/>
          <w:sz w:val="36"/>
          <w:szCs w:val="36"/>
        </w:rPr>
        <w:t xml:space="preserve"> </w:t>
      </w:r>
    </w:p>
    <w:p>
      <w:pPr>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三、违约责任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未按照合同约定履行义务或供货未达到招标方要求，除前款已有约定外，中标方还应按合同总值的20%向招标方支付违约金，并赔偿由此给招标方造成的全部损失，招标方有权自应付款中直接扣除，不足部分中标方仍须赔偿，且招标方有权解除合同，而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b/>
          <w:bCs/>
          <w:sz w:val="28"/>
          <w:szCs w:val="32"/>
        </w:rPr>
      </w:pPr>
      <w:r>
        <w:rPr>
          <w:rFonts w:hint="eastAsia" w:ascii="仿宋_GB2312" w:hAnsi="仿宋_GB2312" w:eastAsia="仿宋_GB2312" w:cs="仿宋_GB2312"/>
          <w:b/>
          <w:bCs/>
          <w:sz w:val="28"/>
          <w:szCs w:val="32"/>
        </w:rPr>
        <w:t>四、有关知识产权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ind w:firstLine="560" w:firstLineChars="200"/>
        <w:rPr>
          <w:rFonts w:ascii="仿宋_GB2312" w:hAnsi="仿宋_GB2312" w:eastAsia="仿宋_GB2312" w:cs="仿宋_GB2312"/>
          <w:sz w:val="28"/>
          <w:szCs w:val="32"/>
        </w:rPr>
      </w:pPr>
    </w:p>
    <w:p>
      <w:pPr>
        <w:rPr>
          <w:rFonts w:ascii="仿宋_GB2312" w:hAnsi="仿宋_GB2312" w:eastAsia="仿宋_GB2312" w:cs="仿宋_GB2312"/>
          <w:sz w:val="28"/>
          <w:szCs w:val="32"/>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259A3"/>
    <w:multiLevelType w:val="multilevel"/>
    <w:tmpl w:val="3B1259A3"/>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140A9"/>
    <w:rsid w:val="00024B77"/>
    <w:rsid w:val="00025C73"/>
    <w:rsid w:val="0002639C"/>
    <w:rsid w:val="00032E76"/>
    <w:rsid w:val="00036F46"/>
    <w:rsid w:val="0004001B"/>
    <w:rsid w:val="00055C92"/>
    <w:rsid w:val="00076060"/>
    <w:rsid w:val="00076E35"/>
    <w:rsid w:val="00090D13"/>
    <w:rsid w:val="000A04FB"/>
    <w:rsid w:val="000B32A7"/>
    <w:rsid w:val="000B3E7B"/>
    <w:rsid w:val="000C21F9"/>
    <w:rsid w:val="000F1A23"/>
    <w:rsid w:val="000F2FB0"/>
    <w:rsid w:val="001217FC"/>
    <w:rsid w:val="00130A3E"/>
    <w:rsid w:val="0013572F"/>
    <w:rsid w:val="00141D45"/>
    <w:rsid w:val="00150710"/>
    <w:rsid w:val="00153B2F"/>
    <w:rsid w:val="00170693"/>
    <w:rsid w:val="001815FF"/>
    <w:rsid w:val="00186104"/>
    <w:rsid w:val="001A2BE7"/>
    <w:rsid w:val="001A4906"/>
    <w:rsid w:val="001B6656"/>
    <w:rsid w:val="001C2D5E"/>
    <w:rsid w:val="001C403A"/>
    <w:rsid w:val="001D0E12"/>
    <w:rsid w:val="001E4BC8"/>
    <w:rsid w:val="001E6B98"/>
    <w:rsid w:val="0020734B"/>
    <w:rsid w:val="0021096D"/>
    <w:rsid w:val="00212B99"/>
    <w:rsid w:val="00220163"/>
    <w:rsid w:val="00223298"/>
    <w:rsid w:val="00226BFA"/>
    <w:rsid w:val="00233FAA"/>
    <w:rsid w:val="002364DB"/>
    <w:rsid w:val="00242018"/>
    <w:rsid w:val="002427B8"/>
    <w:rsid w:val="0024719B"/>
    <w:rsid w:val="00252F21"/>
    <w:rsid w:val="00281DA2"/>
    <w:rsid w:val="002956B8"/>
    <w:rsid w:val="00297502"/>
    <w:rsid w:val="002A24DE"/>
    <w:rsid w:val="002F5FE9"/>
    <w:rsid w:val="00300D2D"/>
    <w:rsid w:val="00316DFA"/>
    <w:rsid w:val="0031742A"/>
    <w:rsid w:val="00317CA5"/>
    <w:rsid w:val="0033505F"/>
    <w:rsid w:val="003478CC"/>
    <w:rsid w:val="00354767"/>
    <w:rsid w:val="00370E83"/>
    <w:rsid w:val="003768AD"/>
    <w:rsid w:val="003845A5"/>
    <w:rsid w:val="00385165"/>
    <w:rsid w:val="00393EF3"/>
    <w:rsid w:val="003A0766"/>
    <w:rsid w:val="003A42FB"/>
    <w:rsid w:val="003A4CF1"/>
    <w:rsid w:val="003B21ED"/>
    <w:rsid w:val="003D14E0"/>
    <w:rsid w:val="003F13B5"/>
    <w:rsid w:val="004001BD"/>
    <w:rsid w:val="00422239"/>
    <w:rsid w:val="00425EAD"/>
    <w:rsid w:val="0042792D"/>
    <w:rsid w:val="00431228"/>
    <w:rsid w:val="00434F86"/>
    <w:rsid w:val="00444C3A"/>
    <w:rsid w:val="00447816"/>
    <w:rsid w:val="0045064D"/>
    <w:rsid w:val="0047586B"/>
    <w:rsid w:val="0048716E"/>
    <w:rsid w:val="004945B5"/>
    <w:rsid w:val="00495B50"/>
    <w:rsid w:val="00496BF6"/>
    <w:rsid w:val="004A6F8B"/>
    <w:rsid w:val="004C1FC6"/>
    <w:rsid w:val="004F2EB8"/>
    <w:rsid w:val="004F7721"/>
    <w:rsid w:val="00505643"/>
    <w:rsid w:val="0051486B"/>
    <w:rsid w:val="00515BCC"/>
    <w:rsid w:val="00524B6A"/>
    <w:rsid w:val="00531A6F"/>
    <w:rsid w:val="00543389"/>
    <w:rsid w:val="00544194"/>
    <w:rsid w:val="00551775"/>
    <w:rsid w:val="00563126"/>
    <w:rsid w:val="00570AA6"/>
    <w:rsid w:val="00582C67"/>
    <w:rsid w:val="00587E6B"/>
    <w:rsid w:val="005B24EA"/>
    <w:rsid w:val="005B5E50"/>
    <w:rsid w:val="005D1CFE"/>
    <w:rsid w:val="005E6B4B"/>
    <w:rsid w:val="005F29A1"/>
    <w:rsid w:val="006512C5"/>
    <w:rsid w:val="00670B15"/>
    <w:rsid w:val="00674491"/>
    <w:rsid w:val="006820CC"/>
    <w:rsid w:val="00697806"/>
    <w:rsid w:val="006A3BCE"/>
    <w:rsid w:val="006A6992"/>
    <w:rsid w:val="006C51DB"/>
    <w:rsid w:val="006D6272"/>
    <w:rsid w:val="006E46DD"/>
    <w:rsid w:val="006F5AA5"/>
    <w:rsid w:val="006F69DD"/>
    <w:rsid w:val="007106C3"/>
    <w:rsid w:val="007141BA"/>
    <w:rsid w:val="007233A5"/>
    <w:rsid w:val="00727DF5"/>
    <w:rsid w:val="00731611"/>
    <w:rsid w:val="00737EFB"/>
    <w:rsid w:val="0074530B"/>
    <w:rsid w:val="00746246"/>
    <w:rsid w:val="00750FFD"/>
    <w:rsid w:val="007576FD"/>
    <w:rsid w:val="00764464"/>
    <w:rsid w:val="007651A3"/>
    <w:rsid w:val="007858B7"/>
    <w:rsid w:val="007A2711"/>
    <w:rsid w:val="007B204E"/>
    <w:rsid w:val="007B2438"/>
    <w:rsid w:val="007B3046"/>
    <w:rsid w:val="007C5398"/>
    <w:rsid w:val="007C5761"/>
    <w:rsid w:val="007D36B2"/>
    <w:rsid w:val="007D3EC9"/>
    <w:rsid w:val="007E43B2"/>
    <w:rsid w:val="007E58D5"/>
    <w:rsid w:val="00810526"/>
    <w:rsid w:val="0081621E"/>
    <w:rsid w:val="008269DC"/>
    <w:rsid w:val="00830640"/>
    <w:rsid w:val="00835B37"/>
    <w:rsid w:val="0085623F"/>
    <w:rsid w:val="008578D8"/>
    <w:rsid w:val="0086110D"/>
    <w:rsid w:val="00861ED5"/>
    <w:rsid w:val="00877824"/>
    <w:rsid w:val="0088783A"/>
    <w:rsid w:val="00892C57"/>
    <w:rsid w:val="00894F8F"/>
    <w:rsid w:val="00895475"/>
    <w:rsid w:val="0089727A"/>
    <w:rsid w:val="008A05F2"/>
    <w:rsid w:val="008B1AB5"/>
    <w:rsid w:val="008B4646"/>
    <w:rsid w:val="008C58D5"/>
    <w:rsid w:val="008D24EF"/>
    <w:rsid w:val="00912E27"/>
    <w:rsid w:val="00924D21"/>
    <w:rsid w:val="00930825"/>
    <w:rsid w:val="00931136"/>
    <w:rsid w:val="00935110"/>
    <w:rsid w:val="009426EF"/>
    <w:rsid w:val="0094692F"/>
    <w:rsid w:val="00947856"/>
    <w:rsid w:val="0095248A"/>
    <w:rsid w:val="00953758"/>
    <w:rsid w:val="00953CBC"/>
    <w:rsid w:val="00957600"/>
    <w:rsid w:val="00963A40"/>
    <w:rsid w:val="009650B7"/>
    <w:rsid w:val="00985972"/>
    <w:rsid w:val="009A3676"/>
    <w:rsid w:val="009A7AE4"/>
    <w:rsid w:val="009B2E7A"/>
    <w:rsid w:val="009D541F"/>
    <w:rsid w:val="009D5B70"/>
    <w:rsid w:val="009E1157"/>
    <w:rsid w:val="009E1A4D"/>
    <w:rsid w:val="009E791C"/>
    <w:rsid w:val="00A27C04"/>
    <w:rsid w:val="00A37EC4"/>
    <w:rsid w:val="00A43EE6"/>
    <w:rsid w:val="00A50B86"/>
    <w:rsid w:val="00A6047A"/>
    <w:rsid w:val="00A73EA7"/>
    <w:rsid w:val="00A75BD1"/>
    <w:rsid w:val="00A856F2"/>
    <w:rsid w:val="00A87BD4"/>
    <w:rsid w:val="00AA7EF0"/>
    <w:rsid w:val="00AC0A0D"/>
    <w:rsid w:val="00AE46E7"/>
    <w:rsid w:val="00AE628A"/>
    <w:rsid w:val="00B02199"/>
    <w:rsid w:val="00B02A04"/>
    <w:rsid w:val="00B05593"/>
    <w:rsid w:val="00B12E53"/>
    <w:rsid w:val="00B12FA6"/>
    <w:rsid w:val="00B142FC"/>
    <w:rsid w:val="00B37251"/>
    <w:rsid w:val="00B37D41"/>
    <w:rsid w:val="00B54B82"/>
    <w:rsid w:val="00B61AB1"/>
    <w:rsid w:val="00B637ED"/>
    <w:rsid w:val="00B66163"/>
    <w:rsid w:val="00B75E47"/>
    <w:rsid w:val="00B858A1"/>
    <w:rsid w:val="00B94600"/>
    <w:rsid w:val="00BB3D95"/>
    <w:rsid w:val="00BD138A"/>
    <w:rsid w:val="00BD77CC"/>
    <w:rsid w:val="00BE0350"/>
    <w:rsid w:val="00BE2C08"/>
    <w:rsid w:val="00BE6F78"/>
    <w:rsid w:val="00C05DB5"/>
    <w:rsid w:val="00C12B3D"/>
    <w:rsid w:val="00C160EC"/>
    <w:rsid w:val="00C24C57"/>
    <w:rsid w:val="00C327A2"/>
    <w:rsid w:val="00C354EF"/>
    <w:rsid w:val="00C748E9"/>
    <w:rsid w:val="00C756C1"/>
    <w:rsid w:val="00CA062E"/>
    <w:rsid w:val="00CB0D36"/>
    <w:rsid w:val="00CC73C5"/>
    <w:rsid w:val="00CD3A84"/>
    <w:rsid w:val="00D27D51"/>
    <w:rsid w:val="00D30C6F"/>
    <w:rsid w:val="00D3366E"/>
    <w:rsid w:val="00D3673D"/>
    <w:rsid w:val="00D4137F"/>
    <w:rsid w:val="00D53D18"/>
    <w:rsid w:val="00D64874"/>
    <w:rsid w:val="00D7431C"/>
    <w:rsid w:val="00D813B1"/>
    <w:rsid w:val="00D82EA4"/>
    <w:rsid w:val="00D90689"/>
    <w:rsid w:val="00D91007"/>
    <w:rsid w:val="00DB181B"/>
    <w:rsid w:val="00DB4A97"/>
    <w:rsid w:val="00DB6467"/>
    <w:rsid w:val="00DC5C76"/>
    <w:rsid w:val="00DD6A50"/>
    <w:rsid w:val="00DE7078"/>
    <w:rsid w:val="00DE7334"/>
    <w:rsid w:val="00E108FE"/>
    <w:rsid w:val="00E10DA9"/>
    <w:rsid w:val="00E15EAC"/>
    <w:rsid w:val="00E225CA"/>
    <w:rsid w:val="00E32C7E"/>
    <w:rsid w:val="00E602BD"/>
    <w:rsid w:val="00E727EE"/>
    <w:rsid w:val="00E80FFB"/>
    <w:rsid w:val="00E92DE1"/>
    <w:rsid w:val="00E95A12"/>
    <w:rsid w:val="00E96140"/>
    <w:rsid w:val="00E96A28"/>
    <w:rsid w:val="00EA5710"/>
    <w:rsid w:val="00EC5D11"/>
    <w:rsid w:val="00ED1813"/>
    <w:rsid w:val="00ED682C"/>
    <w:rsid w:val="00ED69CC"/>
    <w:rsid w:val="00EF3A07"/>
    <w:rsid w:val="00F04AE1"/>
    <w:rsid w:val="00F1223D"/>
    <w:rsid w:val="00F12F4E"/>
    <w:rsid w:val="00F1636E"/>
    <w:rsid w:val="00F20309"/>
    <w:rsid w:val="00F254BA"/>
    <w:rsid w:val="00F37941"/>
    <w:rsid w:val="00F47F77"/>
    <w:rsid w:val="00F52521"/>
    <w:rsid w:val="00F545D1"/>
    <w:rsid w:val="00F84705"/>
    <w:rsid w:val="00F9392B"/>
    <w:rsid w:val="00F94F76"/>
    <w:rsid w:val="00FC2DC9"/>
    <w:rsid w:val="00FD03BA"/>
    <w:rsid w:val="00FF037C"/>
    <w:rsid w:val="00FF5E3A"/>
    <w:rsid w:val="052F7BE9"/>
    <w:rsid w:val="07E354E8"/>
    <w:rsid w:val="098B184A"/>
    <w:rsid w:val="0DB77E27"/>
    <w:rsid w:val="107E1436"/>
    <w:rsid w:val="107F16C6"/>
    <w:rsid w:val="12DC0081"/>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2C1B0387"/>
    <w:rsid w:val="2CEA3DB7"/>
    <w:rsid w:val="31B30842"/>
    <w:rsid w:val="3202624E"/>
    <w:rsid w:val="34377F50"/>
    <w:rsid w:val="3E25152A"/>
    <w:rsid w:val="3FFA719D"/>
    <w:rsid w:val="406C535E"/>
    <w:rsid w:val="43E443EC"/>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6682803"/>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
    <w:name w:val="annotation subject"/>
    <w:basedOn w:val="2"/>
    <w:next w:val="2"/>
    <w:link w:val="17"/>
    <w:semiHidden/>
    <w:unhideWhenUsed/>
    <w:uiPriority w:val="0"/>
    <w:rPr>
      <w:b/>
      <w:bCs/>
    </w:rPr>
  </w:style>
  <w:style w:type="table" w:styleId="9">
    <w:name w:val="Table Grid"/>
    <w:basedOn w:val="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0"/>
    <w:rPr>
      <w:sz w:val="21"/>
      <w:szCs w:val="21"/>
    </w:rPr>
  </w:style>
  <w:style w:type="character" w:customStyle="1" w:styleId="12">
    <w:name w:val="页眉 Char"/>
    <w:basedOn w:val="10"/>
    <w:link w:val="5"/>
    <w:qFormat/>
    <w:uiPriority w:val="0"/>
    <w:rPr>
      <w:rFonts w:eastAsia="宋体"/>
      <w:kern w:val="2"/>
      <w:sz w:val="18"/>
      <w:szCs w:val="18"/>
    </w:rPr>
  </w:style>
  <w:style w:type="character" w:customStyle="1" w:styleId="13">
    <w:name w:val="页脚 Char"/>
    <w:basedOn w:val="10"/>
    <w:link w:val="4"/>
    <w:qFormat/>
    <w:uiPriority w:val="99"/>
    <w:rPr>
      <w:rFonts w:eastAsia="宋体"/>
      <w:kern w:val="2"/>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3"/>
    <w:qFormat/>
    <w:uiPriority w:val="0"/>
    <w:rPr>
      <w:rFonts w:eastAsia="宋体"/>
      <w:kern w:val="2"/>
      <w:sz w:val="18"/>
      <w:szCs w:val="18"/>
    </w:rPr>
  </w:style>
  <w:style w:type="character" w:customStyle="1" w:styleId="16">
    <w:name w:val="批注文字 Char"/>
    <w:basedOn w:val="10"/>
    <w:link w:val="2"/>
    <w:semiHidden/>
    <w:uiPriority w:val="0"/>
    <w:rPr>
      <w:rFonts w:eastAsia="宋体"/>
      <w:kern w:val="2"/>
      <w:sz w:val="21"/>
      <w:szCs w:val="24"/>
    </w:rPr>
  </w:style>
  <w:style w:type="character" w:customStyle="1" w:styleId="17">
    <w:name w:val="批注主题 Char"/>
    <w:basedOn w:val="16"/>
    <w:link w:val="7"/>
    <w:semiHidden/>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C25BC-F95F-445A-B70F-734B37413C55}">
  <ds:schemaRefs/>
</ds:datastoreItem>
</file>

<file path=docProps/app.xml><?xml version="1.0" encoding="utf-8"?>
<Properties xmlns="http://schemas.openxmlformats.org/officeDocument/2006/extended-properties" xmlns:vt="http://schemas.openxmlformats.org/officeDocument/2006/docPropsVTypes">
  <Template>Normal</Template>
  <Pages>8</Pages>
  <Words>374</Words>
  <Characters>2136</Characters>
  <Lines>17</Lines>
  <Paragraphs>5</Paragraphs>
  <TotalTime>7</TotalTime>
  <ScaleCrop>false</ScaleCrop>
  <LinksUpToDate>false</LinksUpToDate>
  <CharactersWithSpaces>2505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2021-12-11T02:32:01Z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A775CE2A9BAA40A79EE01769D82468CB</vt:lpwstr>
  </property>
</Properties>
</file>